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67" w:rsidRDefault="005B6067" w:rsidP="005B6067">
      <w:pPr>
        <w:jc w:val="right"/>
        <w:rPr>
          <w:rFonts w:ascii="方正小标宋简体" w:eastAsia="方正小标宋简体" w:hAnsi="仿宋"/>
          <w:color w:val="FF0000"/>
          <w:sz w:val="44"/>
          <w:szCs w:val="44"/>
        </w:rPr>
      </w:pPr>
      <w:r>
        <w:rPr>
          <w:rFonts w:eastAsia="华文新魏"/>
          <w:color w:val="00000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华文新魏"/>
          <w:color w:val="000000"/>
          <w:sz w:val="28"/>
          <w:szCs w:val="28"/>
        </w:rPr>
        <w:instrText>ADDIN CNKISM.UserStyle</w:instrText>
      </w:r>
      <w:r>
        <w:rPr>
          <w:rFonts w:eastAsia="华文新魏"/>
          <w:color w:val="000000"/>
          <w:sz w:val="28"/>
          <w:szCs w:val="28"/>
        </w:rPr>
      </w:r>
      <w:r>
        <w:rPr>
          <w:rFonts w:eastAsia="华文新魏"/>
          <w:color w:val="000000"/>
          <w:sz w:val="28"/>
          <w:szCs w:val="28"/>
        </w:rPr>
        <w:fldChar w:fldCharType="end"/>
      </w:r>
      <w:r>
        <w:rPr>
          <w:rFonts w:eastAsia="华文新魏"/>
          <w:color w:val="000000"/>
          <w:sz w:val="28"/>
          <w:szCs w:val="28"/>
        </w:rPr>
        <w:t>内部资料</w:t>
      </w:r>
    </w:p>
    <w:p w:rsidR="005B6067" w:rsidRDefault="005B6067" w:rsidP="005B6067">
      <w:pPr>
        <w:jc w:val="center"/>
        <w:rPr>
          <w:rFonts w:ascii="方正小标宋简体" w:eastAsia="方正小标宋简体" w:hAnsi="仿宋"/>
          <w:color w:val="FF0000"/>
          <w:sz w:val="44"/>
          <w:szCs w:val="44"/>
        </w:rPr>
      </w:pPr>
    </w:p>
    <w:p w:rsidR="00194D5D" w:rsidRPr="00016D8D" w:rsidRDefault="00194D5D" w:rsidP="00194D5D">
      <w:pPr>
        <w:jc w:val="center"/>
        <w:rPr>
          <w:rFonts w:ascii="方正小标宋_GBK" w:eastAsia="方正小标宋_GBK" w:hAnsi="仿宋"/>
          <w:color w:val="0070C0"/>
          <w:sz w:val="44"/>
          <w:szCs w:val="44"/>
        </w:rPr>
      </w:pPr>
      <w:r w:rsidRPr="00016D8D">
        <w:rPr>
          <w:rFonts w:ascii="方正小标宋_GBK" w:eastAsia="方正小标宋_GBK" w:hAnsi="仿宋" w:hint="eastAsia"/>
          <w:color w:val="0070C0"/>
          <w:sz w:val="44"/>
          <w:szCs w:val="44"/>
        </w:rPr>
        <w:t>国务院扶贫办与盖茨基金会合作项目</w:t>
      </w:r>
    </w:p>
    <w:p w:rsidR="005B6067" w:rsidRPr="007B7AF9" w:rsidRDefault="00194D5D" w:rsidP="00194D5D">
      <w:pPr>
        <w:jc w:val="center"/>
        <w:rPr>
          <w:rFonts w:ascii="华文新魏" w:eastAsia="华文新魏"/>
          <w:color w:val="FF0000"/>
          <w:sz w:val="96"/>
          <w:szCs w:val="84"/>
        </w:rPr>
      </w:pPr>
      <w:r w:rsidRPr="00016D8D">
        <w:rPr>
          <w:rFonts w:ascii="华文新魏" w:eastAsia="华文新魏" w:hint="eastAsia"/>
          <w:color w:val="0070C0"/>
          <w:sz w:val="84"/>
          <w:szCs w:val="84"/>
        </w:rPr>
        <w:t>研究报告</w:t>
      </w:r>
    </w:p>
    <w:p w:rsidR="00146BAE" w:rsidRPr="008D766F" w:rsidRDefault="00194D5D" w:rsidP="005B6067">
      <w:pPr>
        <w:jc w:val="center"/>
        <w:rPr>
          <w:rFonts w:ascii="黑体" w:eastAsia="黑体" w:hAnsi="黑体"/>
          <w:sz w:val="32"/>
          <w:szCs w:val="32"/>
        </w:rPr>
      </w:pPr>
      <w:r w:rsidRPr="008D766F">
        <w:rPr>
          <w:rFonts w:ascii="黑体" w:eastAsia="黑体" w:hAnsi="黑体" w:hint="eastAsia"/>
          <w:sz w:val="32"/>
          <w:szCs w:val="32"/>
        </w:rPr>
        <w:t>20</w:t>
      </w:r>
      <w:r w:rsidRPr="008D766F">
        <w:rPr>
          <w:rFonts w:ascii="黑体" w:eastAsia="黑体" w:hAnsi="黑体"/>
          <w:sz w:val="32"/>
          <w:szCs w:val="32"/>
        </w:rPr>
        <w:t>20</w:t>
      </w:r>
      <w:r w:rsidRPr="008D766F">
        <w:rPr>
          <w:rFonts w:ascii="黑体" w:eastAsia="黑体" w:hAnsi="黑体" w:hint="eastAsia"/>
          <w:sz w:val="32"/>
          <w:szCs w:val="32"/>
        </w:rPr>
        <w:t>年 第2期</w:t>
      </w:r>
    </w:p>
    <w:p w:rsidR="00194D5D" w:rsidRPr="00146BAE" w:rsidRDefault="00194D5D" w:rsidP="005B6067">
      <w:pPr>
        <w:jc w:val="center"/>
        <w:rPr>
          <w:rFonts w:ascii="仿宋_GB2312" w:eastAsia="仿宋_GB2312"/>
          <w:color w:val="FF0000"/>
          <w:sz w:val="32"/>
          <w:szCs w:val="32"/>
        </w:rPr>
      </w:pPr>
    </w:p>
    <w:p w:rsidR="005B6067" w:rsidRDefault="005B6067" w:rsidP="005B6067">
      <w:pPr>
        <w:spacing w:line="360" w:lineRule="exact"/>
        <w:rPr>
          <w:rFonts w:eastAsia="华文新魏"/>
          <w:color w:val="000000"/>
          <w:sz w:val="32"/>
          <w:szCs w:val="32"/>
        </w:rPr>
      </w:pPr>
      <w:r>
        <w:rPr>
          <w:rFonts w:eastAsia="华文新魏" w:hint="eastAsia"/>
          <w:color w:val="000000"/>
          <w:sz w:val="32"/>
          <w:szCs w:val="32"/>
        </w:rPr>
        <w:t>中国国际扶贫中心</w:t>
      </w:r>
      <w:r>
        <w:rPr>
          <w:rFonts w:eastAsia="华文新魏" w:hint="eastAsia"/>
          <w:color w:val="000000"/>
          <w:sz w:val="32"/>
          <w:szCs w:val="32"/>
        </w:rPr>
        <w:t xml:space="preserve">        </w:t>
      </w:r>
      <w:r w:rsidR="003D125E">
        <w:rPr>
          <w:rFonts w:ascii="楷体_GB2312" w:eastAsia="楷体_GB2312" w:hint="eastAsia"/>
          <w:sz w:val="28"/>
          <w:szCs w:val="28"/>
        </w:rPr>
        <w:t xml:space="preserve">             </w:t>
      </w:r>
      <w:r>
        <w:rPr>
          <w:rFonts w:eastAsia="华文新魏" w:hint="eastAsia"/>
          <w:color w:val="000000"/>
          <w:sz w:val="32"/>
          <w:szCs w:val="32"/>
        </w:rPr>
        <w:t>20</w:t>
      </w:r>
      <w:r w:rsidR="007B7AF9">
        <w:rPr>
          <w:rFonts w:eastAsia="华文新魏"/>
          <w:color w:val="000000"/>
          <w:sz w:val="32"/>
          <w:szCs w:val="32"/>
        </w:rPr>
        <w:t>20</w:t>
      </w:r>
      <w:r>
        <w:rPr>
          <w:rFonts w:eastAsia="华文新魏" w:hint="eastAsia"/>
          <w:color w:val="000000"/>
          <w:sz w:val="32"/>
          <w:szCs w:val="32"/>
        </w:rPr>
        <w:t>年</w:t>
      </w:r>
      <w:r w:rsidR="00194D5D">
        <w:rPr>
          <w:rFonts w:eastAsia="华文新魏" w:hint="eastAsia"/>
          <w:color w:val="000000"/>
          <w:sz w:val="32"/>
          <w:szCs w:val="32"/>
        </w:rPr>
        <w:t>2</w:t>
      </w:r>
      <w:r w:rsidR="00194D5D">
        <w:rPr>
          <w:rFonts w:eastAsia="华文新魏" w:hint="eastAsia"/>
          <w:color w:val="000000"/>
          <w:sz w:val="32"/>
          <w:szCs w:val="32"/>
        </w:rPr>
        <w:t>月</w:t>
      </w:r>
      <w:r w:rsidR="00194D5D">
        <w:rPr>
          <w:rFonts w:eastAsia="华文新魏" w:hint="eastAsia"/>
          <w:color w:val="000000"/>
          <w:sz w:val="32"/>
          <w:szCs w:val="32"/>
        </w:rPr>
        <w:t>7</w:t>
      </w:r>
      <w:r w:rsidR="00194D5D">
        <w:rPr>
          <w:rFonts w:eastAsia="华文新魏" w:hint="eastAsia"/>
          <w:color w:val="000000"/>
          <w:sz w:val="32"/>
          <w:szCs w:val="32"/>
        </w:rPr>
        <w:t>日</w:t>
      </w:r>
    </w:p>
    <w:p w:rsidR="005B6067" w:rsidRDefault="005B6067" w:rsidP="005B6067">
      <w:pPr>
        <w:rPr>
          <w:rFonts w:ascii="黑体" w:eastAsia="黑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125730</wp:posOffset>
                </wp:positionV>
                <wp:extent cx="5399405" cy="635"/>
                <wp:effectExtent l="10160" t="11430" r="10160" b="165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8FF69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9.9pt" to="42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" strokeweight="1.5pt"/>
            </w:pict>
          </mc:Fallback>
        </mc:AlternateContent>
      </w:r>
    </w:p>
    <w:p w:rsidR="008262BE" w:rsidRDefault="008262BE">
      <w:pPr>
        <w:adjustRightInd w:val="0"/>
        <w:snapToGrid w:val="0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D77F2" w:rsidRPr="003D125E" w:rsidRDefault="00660F98" w:rsidP="007B7AF9">
      <w:pPr>
        <w:adjustRightInd w:val="0"/>
        <w:snapToGrid w:val="0"/>
        <w:jc w:val="center"/>
        <w:rPr>
          <w:rFonts w:ascii="方正小标宋_GBK" w:eastAsia="方正小标宋_GBK" w:hAnsi="黑体" w:cs="方正小标宋简体"/>
          <w:sz w:val="44"/>
          <w:szCs w:val="36"/>
        </w:rPr>
      </w:pPr>
      <w:r w:rsidRPr="00660F98">
        <w:rPr>
          <w:rFonts w:ascii="方正小标宋_GBK" w:eastAsia="方正小标宋_GBK" w:hAnsi="黑体" w:cs="方正小标宋简体" w:hint="eastAsia"/>
          <w:sz w:val="44"/>
          <w:szCs w:val="36"/>
        </w:rPr>
        <w:t>贫困的减少是否意味着脆弱性下降?</w:t>
      </w:r>
    </w:p>
    <w:p w:rsidR="00660F98" w:rsidRPr="00660F98" w:rsidRDefault="00660F98" w:rsidP="007B7AF9">
      <w:pPr>
        <w:adjustRightInd w:val="0"/>
        <w:snapToGrid w:val="0"/>
        <w:jc w:val="center"/>
        <w:rPr>
          <w:rFonts w:ascii="楷体" w:eastAsia="楷体" w:hAnsi="楷体" w:cs="方正小标宋简体"/>
          <w:sz w:val="32"/>
          <w:szCs w:val="36"/>
        </w:rPr>
      </w:pPr>
      <w:r w:rsidRPr="00660F98">
        <w:rPr>
          <w:rFonts w:ascii="楷体" w:eastAsia="楷体" w:hAnsi="楷体" w:cs="方正小标宋简体" w:hint="eastAsia"/>
          <w:sz w:val="32"/>
          <w:szCs w:val="36"/>
        </w:rPr>
        <w:t>彼得·兰乔</w:t>
      </w:r>
    </w:p>
    <w:p w:rsidR="00660F98" w:rsidRPr="00660F98" w:rsidRDefault="00660F98" w:rsidP="007B7AF9">
      <w:pPr>
        <w:adjustRightInd w:val="0"/>
        <w:snapToGrid w:val="0"/>
        <w:jc w:val="center"/>
        <w:rPr>
          <w:rFonts w:ascii="楷体" w:eastAsia="楷体" w:hAnsi="楷体" w:cs="方正小标宋简体"/>
          <w:sz w:val="32"/>
          <w:szCs w:val="36"/>
        </w:rPr>
      </w:pPr>
      <w:r w:rsidRPr="00660F98">
        <w:rPr>
          <w:rFonts w:ascii="楷体" w:eastAsia="楷体" w:hAnsi="楷体" w:cs="方正小标宋简体" w:hint="eastAsia"/>
          <w:sz w:val="32"/>
          <w:szCs w:val="36"/>
        </w:rPr>
        <w:t>（</w:t>
      </w:r>
      <w:r w:rsidRPr="00660F98">
        <w:rPr>
          <w:rFonts w:ascii="Times New Roman" w:eastAsia="楷体" w:hAnsi="Times New Roman" w:cs="Times New Roman" w:hint="eastAsia"/>
          <w:sz w:val="32"/>
          <w:szCs w:val="36"/>
        </w:rPr>
        <w:t>Peter Lanjouw</w:t>
      </w:r>
      <w:r w:rsidRPr="00660F98">
        <w:rPr>
          <w:rFonts w:ascii="楷体" w:eastAsia="楷体" w:hAnsi="楷体" w:cs="方正小标宋简体" w:hint="eastAsia"/>
          <w:sz w:val="32"/>
          <w:szCs w:val="36"/>
        </w:rPr>
        <w:t>）</w:t>
      </w:r>
    </w:p>
    <w:p w:rsidR="00660F98" w:rsidRPr="00660F98" w:rsidRDefault="00660F98" w:rsidP="007B7AF9">
      <w:pPr>
        <w:adjustRightInd w:val="0"/>
        <w:snapToGrid w:val="0"/>
        <w:jc w:val="center"/>
        <w:rPr>
          <w:rFonts w:ascii="楷体" w:eastAsia="楷体" w:hAnsi="楷体" w:cs="方正小标宋简体"/>
          <w:sz w:val="32"/>
          <w:szCs w:val="36"/>
        </w:rPr>
      </w:pPr>
      <w:r w:rsidRPr="00660F98">
        <w:rPr>
          <w:rFonts w:ascii="楷体" w:eastAsia="楷体" w:hAnsi="楷体" w:cs="方正小标宋简体" w:hint="eastAsia"/>
          <w:sz w:val="32"/>
          <w:szCs w:val="36"/>
        </w:rPr>
        <w:t>阿姆斯特丹全球卫生与发展研究所</w:t>
      </w:r>
    </w:p>
    <w:p w:rsidR="00ED77F2" w:rsidRPr="00660F98" w:rsidRDefault="00660F98" w:rsidP="007B7AF9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6"/>
        </w:rPr>
      </w:pPr>
      <w:r w:rsidRPr="00660F98">
        <w:rPr>
          <w:rFonts w:ascii="楷体" w:eastAsia="楷体" w:hAnsi="楷体" w:cs="方正小标宋简体" w:hint="eastAsia"/>
          <w:sz w:val="28"/>
          <w:szCs w:val="36"/>
        </w:rPr>
        <w:t>（</w:t>
      </w:r>
      <w:r w:rsidRPr="00660F98">
        <w:rPr>
          <w:rFonts w:ascii="Times New Roman" w:eastAsia="楷体" w:hAnsi="Times New Roman" w:cs="Times New Roman"/>
          <w:sz w:val="28"/>
          <w:szCs w:val="36"/>
        </w:rPr>
        <w:t>Amsterdam Institute for Global Health and Development</w:t>
      </w:r>
      <w:r w:rsidRPr="00660F98">
        <w:rPr>
          <w:rFonts w:ascii="楷体" w:eastAsia="楷体" w:hAnsi="楷体" w:cs="方正小标宋简体" w:hint="eastAsia"/>
          <w:sz w:val="28"/>
          <w:szCs w:val="36"/>
        </w:rPr>
        <w:t>）</w:t>
      </w:r>
    </w:p>
    <w:p w:rsidR="006E6B21" w:rsidRDefault="006E6B21">
      <w:pPr>
        <w:adjustRightInd w:val="0"/>
        <w:snapToGrid w:val="0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60F98" w:rsidRPr="00660F98" w:rsidRDefault="00660F98" w:rsidP="00CB1D78">
      <w:pPr>
        <w:pStyle w:val="aa"/>
        <w:adjustRightInd w:val="0"/>
        <w:spacing w:line="360" w:lineRule="auto"/>
        <w:ind w:firstLineChars="200" w:firstLine="720"/>
        <w:rPr>
          <w:rFonts w:ascii="黑体" w:eastAsia="黑体" w:hAnsi="黑体" w:cs="黑体"/>
          <w:bCs/>
          <w:sz w:val="36"/>
          <w:szCs w:val="32"/>
          <w:lang w:eastAsia="zh-CN"/>
        </w:rPr>
      </w:pPr>
      <w:r w:rsidRPr="00660F98">
        <w:rPr>
          <w:rFonts w:ascii="黑体" w:eastAsia="黑体" w:hAnsi="黑体" w:cs="黑体" w:hint="eastAsia"/>
          <w:bCs/>
          <w:sz w:val="36"/>
          <w:szCs w:val="32"/>
          <w:lang w:eastAsia="zh-CN"/>
        </w:rPr>
        <w:t>一、脆弱性的定义</w:t>
      </w:r>
    </w:p>
    <w:p w:rsidR="00660F98" w:rsidRPr="00660F98" w:rsidRDefault="00660F98" w:rsidP="00CB1D78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  <w:lang w:eastAsia="zh-CN"/>
        </w:rPr>
      </w:pPr>
      <w:r w:rsidRPr="00660F9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贫困大规模减少后，有些人虽然已经脱贫了，但他们的生计仍可能充满危机，当受到疾病和失业等冲击时，就有返贫的风险。基于此，可以将人口分为三类：即穷人、脆弱群体和收入稳定群体。</w:t>
      </w:r>
    </w:p>
    <w:p w:rsidR="00660F98" w:rsidRPr="00660F98" w:rsidRDefault="00660F98" w:rsidP="00CB1D78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660F9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脆弱性与人们的日常生活息息相关，它要求扩大政策范围，让减贫政策惠及更多人。如果政府只关注</w:t>
      </w:r>
      <w:r w:rsidRPr="00660F9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lastRenderedPageBreak/>
        <w:t>穷人，那么就会减少对那些返贫风险较高群体的关注。需要调整相关的减贫政策，以覆盖更多可能陷入贫困的高风险群体。例如，政府可能需要扩展社会保护计划，以覆盖弱势群体。实行差异化的扶贫政策可作为政策参考。</w:t>
      </w:r>
    </w:p>
    <w:p w:rsidR="00660F98" w:rsidRPr="00660F98" w:rsidRDefault="00660F98" w:rsidP="00CB1D78">
      <w:pPr>
        <w:pStyle w:val="aa"/>
        <w:adjustRightInd w:val="0"/>
        <w:spacing w:line="360" w:lineRule="auto"/>
        <w:ind w:firstLineChars="200" w:firstLine="720"/>
        <w:rPr>
          <w:rFonts w:ascii="黑体" w:eastAsia="黑体" w:hAnsi="黑体" w:cs="黑体"/>
          <w:bCs/>
          <w:sz w:val="36"/>
          <w:szCs w:val="32"/>
          <w:lang w:eastAsia="zh-CN"/>
        </w:rPr>
      </w:pPr>
      <w:r w:rsidRPr="00660F98">
        <w:rPr>
          <w:rFonts w:ascii="黑体" w:eastAsia="黑体" w:hAnsi="黑体" w:cs="黑体" w:hint="eastAsia"/>
          <w:bCs/>
          <w:sz w:val="36"/>
          <w:szCs w:val="32"/>
          <w:lang w:eastAsia="zh-CN"/>
        </w:rPr>
        <w:t>二、脆弱性的测量</w:t>
      </w:r>
    </w:p>
    <w:p w:rsidR="00660F98" w:rsidRPr="00660F98" w:rsidRDefault="00CB1D78" w:rsidP="00194D5D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b/>
          <w:bCs/>
          <w:sz w:val="36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国际上还没有</w:t>
      </w:r>
      <w:r w:rsidRPr="00660F9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测量</w:t>
      </w:r>
      <w:r w:rsidR="00660F98" w:rsidRPr="00660F9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脆弱性标准的公认方法。本文建议，可根据收入/消费将脆弱的非贫困人口与收入稳定群体区分开来。设置脆弱线的基本理念是家庭越富有，返贫的风险越低。</w:t>
      </w:r>
    </w:p>
    <w:p w:rsidR="00660F98" w:rsidRPr="00CB1D78" w:rsidRDefault="00660F98" w:rsidP="00CB1D78">
      <w:pPr>
        <w:pStyle w:val="aa"/>
        <w:adjustRightInd w:val="0"/>
        <w:spacing w:line="360" w:lineRule="auto"/>
        <w:ind w:firstLineChars="200" w:firstLine="723"/>
        <w:rPr>
          <w:rFonts w:ascii="楷体" w:eastAsia="楷体" w:hAnsi="楷体" w:cs="楷体"/>
          <w:b/>
          <w:bCs/>
          <w:sz w:val="36"/>
          <w:szCs w:val="32"/>
          <w:lang w:eastAsia="zh-CN"/>
        </w:rPr>
      </w:pPr>
      <w:r w:rsidRPr="00CB1D78">
        <w:rPr>
          <w:rFonts w:ascii="楷体" w:eastAsia="楷体" w:hAnsi="楷体" w:cs="楷体" w:hint="eastAsia"/>
          <w:b/>
          <w:bCs/>
          <w:sz w:val="36"/>
          <w:szCs w:val="32"/>
          <w:lang w:eastAsia="zh-CN"/>
        </w:rPr>
        <w:t>（一）临时脆弱线</w:t>
      </w:r>
    </w:p>
    <w:p w:rsidR="00660F98" w:rsidRPr="00CB1D78" w:rsidRDefault="00660F98" w:rsidP="00194D5D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  <w:lang w:eastAsia="zh-CN"/>
        </w:rPr>
      </w:pPr>
      <w:r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世界银行通常根据多条贫困线估算贫困，一般将此类线中的较高者简单地认定为脆弱线。这种方法没有明确弱势家庭陷入贫困的风险。</w:t>
      </w:r>
    </w:p>
    <w:p w:rsidR="00660F98" w:rsidRPr="00CB1D78" w:rsidRDefault="00660F98" w:rsidP="00194D5D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b/>
          <w:bCs/>
          <w:sz w:val="36"/>
          <w:szCs w:val="32"/>
          <w:lang w:eastAsia="zh-CN"/>
        </w:rPr>
      </w:pPr>
      <w:r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有些国家为了将脆弱人群包括在政策覆盖范围内，任意扩大了贫困线。例如，印度脆弱人群是指消费量是国家贫困线的1.25倍至两倍的人群。越南脆弱线设定为贫困线的1.3倍。</w:t>
      </w:r>
    </w:p>
    <w:p w:rsidR="00660F98" w:rsidRPr="00CB1D78" w:rsidRDefault="00660F98" w:rsidP="00CB1D78">
      <w:pPr>
        <w:pStyle w:val="aa"/>
        <w:adjustRightInd w:val="0"/>
        <w:spacing w:line="360" w:lineRule="auto"/>
        <w:ind w:firstLineChars="200" w:firstLine="723"/>
        <w:rPr>
          <w:rFonts w:ascii="楷体" w:eastAsia="楷体" w:hAnsi="楷体" w:cs="楷体"/>
          <w:b/>
          <w:bCs/>
          <w:sz w:val="36"/>
          <w:szCs w:val="32"/>
          <w:lang w:eastAsia="zh-CN"/>
        </w:rPr>
      </w:pPr>
      <w:r w:rsidRPr="00CB1D78">
        <w:rPr>
          <w:rFonts w:ascii="楷体" w:eastAsia="楷体" w:hAnsi="楷体" w:cs="楷体" w:hint="eastAsia"/>
          <w:b/>
          <w:bCs/>
          <w:sz w:val="36"/>
          <w:szCs w:val="32"/>
          <w:lang w:eastAsia="zh-CN"/>
        </w:rPr>
        <w:t>(二）标准脆弱线</w:t>
      </w:r>
    </w:p>
    <w:p w:rsidR="00660F98" w:rsidRPr="00CB1D78" w:rsidRDefault="007E257E" w:rsidP="00CB1D78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一是</w:t>
      </w:r>
      <w:r w:rsidR="00660F98"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设定脆弱线。</w:t>
      </w:r>
      <w:r w:rsidR="008C5DF9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通过</w:t>
      </w:r>
      <w:r w:rsidR="008C5DF9"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脆弱性指数</w:t>
      </w:r>
      <w:r w:rsidR="008C5DF9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来衡量致贫和返贫的最高风险水平</w:t>
      </w:r>
      <w:r w:rsidR="00660F98"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。当个体的风险水平超过脆弱性指数时，则认定该个体为脆弱群体。</w:t>
      </w:r>
    </w:p>
    <w:p w:rsidR="00660F98" w:rsidRPr="00CB1D78" w:rsidRDefault="007E257E" w:rsidP="00CB1D78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lastRenderedPageBreak/>
        <w:t>二是</w:t>
      </w:r>
      <w:r w:rsidR="00787606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识别脆弱群体。该群体虽处于贫困线以上，但仍有</w:t>
      </w:r>
      <w:r w:rsidR="00660F98"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陷入贫困</w:t>
      </w:r>
      <w:r w:rsidR="00787606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的可能</w:t>
      </w:r>
      <w:r w:rsidR="00660F98"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，具有较高的返贫风险。贫困风险</w:t>
      </w:r>
      <w:r w:rsid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等于或超过</w:t>
      </w:r>
      <w:r w:rsidR="00660F98"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脆弱性指数的家庭或个体</w:t>
      </w:r>
      <w:r w:rsidR="00787606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即</w:t>
      </w:r>
      <w:r w:rsidR="00660F98"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弱势群体。</w:t>
      </w:r>
    </w:p>
    <w:p w:rsidR="00660F98" w:rsidRPr="00CB1D78" w:rsidRDefault="007E257E" w:rsidP="00CB1D78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三是</w:t>
      </w:r>
      <w:r w:rsidR="00660F98"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将脆弱线定义为弱势群体的最高收入水平。</w:t>
      </w:r>
    </w:p>
    <w:p w:rsidR="00660F98" w:rsidRPr="00660F98" w:rsidRDefault="00660F98" w:rsidP="00CB1D78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这种方法的优点是，可以用标准化的方式评估脆弱性，同时可以和各种收入水平和贫困线比较。然而，这种方法适用于识别脆弱群体，但不适用于评估单个家庭的脆弱性。</w:t>
      </w:r>
    </w:p>
    <w:p w:rsidR="00660F98" w:rsidRPr="00CB1D78" w:rsidRDefault="00660F98" w:rsidP="00CB1D78">
      <w:pPr>
        <w:pStyle w:val="aa"/>
        <w:adjustRightInd w:val="0"/>
        <w:spacing w:line="360" w:lineRule="auto"/>
        <w:ind w:firstLineChars="200" w:firstLine="720"/>
        <w:rPr>
          <w:rFonts w:ascii="黑体" w:eastAsia="黑体" w:hAnsi="黑体" w:cs="黑体"/>
          <w:bCs/>
          <w:sz w:val="36"/>
          <w:szCs w:val="32"/>
          <w:lang w:eastAsia="zh-CN"/>
        </w:rPr>
      </w:pPr>
      <w:r w:rsidRPr="00CB1D78">
        <w:rPr>
          <w:rFonts w:ascii="黑体" w:eastAsia="黑体" w:hAnsi="黑体" w:cs="黑体" w:hint="eastAsia"/>
          <w:bCs/>
          <w:sz w:val="36"/>
          <w:szCs w:val="32"/>
          <w:lang w:eastAsia="zh-CN"/>
        </w:rPr>
        <w:t>三、脆弱性和福利动态</w:t>
      </w:r>
    </w:p>
    <w:p w:rsidR="00660F98" w:rsidRPr="00CB1D78" w:rsidRDefault="00660F98" w:rsidP="00CB1D78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  <w:lang w:eastAsia="zh-CN"/>
        </w:rPr>
      </w:pPr>
      <w:r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经济增长产生的社会收益，以社会福利的方式进行分配。贫困、脆弱和收入稳定等三类人口的规模随着时间不断变化。通过追踪三类人口的规模变化，可以看出整个社会的福利分配动态。</w:t>
      </w:r>
    </w:p>
    <w:p w:rsidR="00660F98" w:rsidRPr="00660F98" w:rsidRDefault="00660F98" w:rsidP="00CB1D78">
      <w:pPr>
        <w:pStyle w:val="aa"/>
        <w:adjustRightInd w:val="0"/>
        <w:spacing w:line="360" w:lineRule="auto"/>
        <w:ind w:firstLineChars="200" w:firstLine="7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下表概述了印度、美国和越南在2004</w:t>
      </w:r>
      <w:r w:rsidR="00611C96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至</w:t>
      </w:r>
      <w:r w:rsidRPr="00CB1D78">
        <w:rPr>
          <w:rFonts w:ascii="仿宋_GB2312" w:eastAsia="仿宋_GB2312" w:hAnsi="仿宋_GB2312" w:cs="仿宋_GB2312" w:hint="eastAsia"/>
          <w:sz w:val="36"/>
          <w:szCs w:val="32"/>
          <w:lang w:val="en-US" w:eastAsia="zh-CN"/>
        </w:rPr>
        <w:t>200</w:t>
      </w:r>
      <w:r w:rsidRPr="00CB1D78">
        <w:rPr>
          <w:rFonts w:ascii="仿宋_GB2312" w:eastAsia="仿宋_GB2312" w:hAnsi="仿宋_GB2312" w:cs="仿宋_GB2312" w:hint="eastAsia"/>
          <w:sz w:val="36"/>
          <w:szCs w:val="32"/>
          <w:lang w:eastAsia="zh-CN"/>
        </w:rPr>
        <w:t>9年间的社会福利变化。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744"/>
        <w:gridCol w:w="1838"/>
        <w:gridCol w:w="1842"/>
        <w:gridCol w:w="1872"/>
      </w:tblGrid>
      <w:tr w:rsidR="00660F98" w:rsidRPr="00660F98" w:rsidTr="007E257E">
        <w:trPr>
          <w:trHeight w:val="291"/>
        </w:trPr>
        <w:tc>
          <w:tcPr>
            <w:tcW w:w="1654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群体</w:t>
            </w:r>
          </w:p>
        </w:tc>
        <w:tc>
          <w:tcPr>
            <w:tcW w:w="1108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印度</w:t>
            </w:r>
          </w:p>
        </w:tc>
        <w:tc>
          <w:tcPr>
            <w:tcW w:w="1110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美国</w:t>
            </w:r>
          </w:p>
        </w:tc>
        <w:tc>
          <w:tcPr>
            <w:tcW w:w="1129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越南</w:t>
            </w:r>
          </w:p>
        </w:tc>
      </w:tr>
      <w:tr w:rsidR="00660F98" w:rsidRPr="00660F98" w:rsidTr="007E257E">
        <w:trPr>
          <w:trHeight w:val="350"/>
        </w:trPr>
        <w:tc>
          <w:tcPr>
            <w:tcW w:w="1654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贫困</w:t>
            </w:r>
          </w:p>
        </w:tc>
        <w:tc>
          <w:tcPr>
            <w:tcW w:w="1108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1C96"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-14.4</w:t>
            </w:r>
          </w:p>
        </w:tc>
        <w:tc>
          <w:tcPr>
            <w:tcW w:w="1110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12.4</w:t>
            </w:r>
          </w:p>
        </w:tc>
        <w:tc>
          <w:tcPr>
            <w:tcW w:w="1129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-28.5</w:t>
            </w:r>
          </w:p>
        </w:tc>
      </w:tr>
      <w:tr w:rsidR="00660F98" w:rsidRPr="00660F98" w:rsidTr="007E257E">
        <w:trPr>
          <w:trHeight w:val="350"/>
        </w:trPr>
        <w:tc>
          <w:tcPr>
            <w:tcW w:w="1654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脆弱</w:t>
            </w:r>
          </w:p>
        </w:tc>
        <w:tc>
          <w:tcPr>
            <w:tcW w:w="1108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1C96"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4.8</w:t>
            </w:r>
          </w:p>
        </w:tc>
        <w:tc>
          <w:tcPr>
            <w:tcW w:w="1110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9.4</w:t>
            </w:r>
          </w:p>
        </w:tc>
        <w:tc>
          <w:tcPr>
            <w:tcW w:w="1129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-26.5</w:t>
            </w:r>
          </w:p>
        </w:tc>
      </w:tr>
      <w:tr w:rsidR="00660F98" w:rsidRPr="00660F98" w:rsidTr="007E257E">
        <w:trPr>
          <w:trHeight w:val="367"/>
        </w:trPr>
        <w:tc>
          <w:tcPr>
            <w:tcW w:w="1654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收入稳定</w:t>
            </w:r>
          </w:p>
        </w:tc>
        <w:tc>
          <w:tcPr>
            <w:tcW w:w="1108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1C96"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19.0</w:t>
            </w:r>
          </w:p>
        </w:tc>
        <w:tc>
          <w:tcPr>
            <w:tcW w:w="1110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-2.4</w:t>
            </w:r>
          </w:p>
        </w:tc>
        <w:tc>
          <w:tcPr>
            <w:tcW w:w="1129" w:type="pct"/>
          </w:tcPr>
          <w:p w:rsidR="00660F98" w:rsidRPr="00611C96" w:rsidRDefault="00660F98" w:rsidP="00CB1D78">
            <w:pPr>
              <w:pStyle w:val="TableParagraph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1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22.3</w:t>
            </w:r>
          </w:p>
        </w:tc>
      </w:tr>
    </w:tbl>
    <w:p w:rsidR="00660F98" w:rsidRPr="00CB1D78" w:rsidRDefault="00660F98" w:rsidP="00660F98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11"/>
          <w:szCs w:val="32"/>
        </w:rPr>
      </w:pPr>
    </w:p>
    <w:p w:rsidR="00611C96" w:rsidRDefault="00611C96" w:rsidP="007E257E">
      <w:pPr>
        <w:adjustRightInd w:val="0"/>
        <w:spacing w:line="360" w:lineRule="auto"/>
        <w:ind w:firstLineChars="200" w:firstLine="720"/>
        <w:rPr>
          <w:rFonts w:ascii="黑体" w:eastAsia="黑体" w:hAnsi="黑体" w:cs="黑体"/>
          <w:bCs/>
          <w:sz w:val="36"/>
          <w:szCs w:val="32"/>
        </w:rPr>
      </w:pPr>
      <w:r w:rsidRPr="00CB1D78">
        <w:rPr>
          <w:rFonts w:ascii="仿宋_GB2312" w:eastAsia="仿宋_GB2312" w:hAnsi="仿宋_GB2312" w:cs="仿宋_GB2312" w:hint="eastAsia"/>
          <w:sz w:val="36"/>
          <w:szCs w:val="32"/>
        </w:rPr>
        <w:t>可以看到，尽管三个国家人均GDP都有所增长，但贫困、脆弱和收入稳定等三类群体的人口规模变化却</w:t>
      </w:r>
      <w:r>
        <w:rPr>
          <w:rFonts w:ascii="仿宋_GB2312" w:eastAsia="仿宋_GB2312" w:hAnsi="仿宋_GB2312" w:cs="仿宋_GB2312" w:hint="eastAsia"/>
          <w:sz w:val="36"/>
          <w:szCs w:val="32"/>
        </w:rPr>
        <w:t>各</w:t>
      </w:r>
      <w:r w:rsidRPr="00CB1D78">
        <w:rPr>
          <w:rFonts w:ascii="仿宋_GB2312" w:eastAsia="仿宋_GB2312" w:hAnsi="仿宋_GB2312" w:cs="仿宋_GB2312" w:hint="eastAsia"/>
          <w:sz w:val="36"/>
          <w:szCs w:val="32"/>
        </w:rPr>
        <w:t>不</w:t>
      </w:r>
      <w:r>
        <w:rPr>
          <w:rFonts w:ascii="仿宋_GB2312" w:eastAsia="仿宋_GB2312" w:hAnsi="仿宋_GB2312" w:cs="仿宋_GB2312" w:hint="eastAsia"/>
          <w:sz w:val="36"/>
          <w:szCs w:val="32"/>
        </w:rPr>
        <w:t>相</w:t>
      </w:r>
      <w:r w:rsidRPr="00CB1D78">
        <w:rPr>
          <w:rFonts w:ascii="仿宋_GB2312" w:eastAsia="仿宋_GB2312" w:hAnsi="仿宋_GB2312" w:cs="仿宋_GB2312" w:hint="eastAsia"/>
          <w:sz w:val="36"/>
          <w:szCs w:val="32"/>
        </w:rPr>
        <w:t>同。越南贫</w:t>
      </w:r>
      <w:r w:rsidR="00EB2B84">
        <w:rPr>
          <w:rFonts w:ascii="仿宋_GB2312" w:eastAsia="仿宋_GB2312" w:hAnsi="仿宋_GB2312" w:cs="仿宋_GB2312" w:hint="eastAsia"/>
          <w:sz w:val="36"/>
          <w:szCs w:val="32"/>
        </w:rPr>
        <w:t>困</w:t>
      </w:r>
      <w:r w:rsidRPr="00CB1D78">
        <w:rPr>
          <w:rFonts w:ascii="仿宋_GB2312" w:eastAsia="仿宋_GB2312" w:hAnsi="仿宋_GB2312" w:cs="仿宋_GB2312" w:hint="eastAsia"/>
          <w:sz w:val="36"/>
          <w:szCs w:val="32"/>
        </w:rPr>
        <w:t>和脆弱群体的规模都在缩小；</w:t>
      </w:r>
      <w:r w:rsidRPr="00CB1D78">
        <w:rPr>
          <w:rFonts w:ascii="仿宋_GB2312" w:eastAsia="仿宋_GB2312" w:hAnsi="仿宋_GB2312" w:cs="仿宋_GB2312" w:hint="eastAsia"/>
          <w:sz w:val="36"/>
          <w:szCs w:val="32"/>
        </w:rPr>
        <w:lastRenderedPageBreak/>
        <w:t>而美国这两个群体的规模都在增加；印度则好坏参半，穷人的数量减少了，收入稳定的家庭数量有了大幅提升，但弱势群体的数量却有所增加。因此，在不考虑经济收益分布的情况下，单纯考虑经济增长数字对于社会经济繁荣情况的了解非常有限。</w:t>
      </w:r>
    </w:p>
    <w:p w:rsidR="00660F98" w:rsidRPr="00CB1D78" w:rsidRDefault="00660F98" w:rsidP="007E257E">
      <w:pPr>
        <w:adjustRightInd w:val="0"/>
        <w:spacing w:line="360" w:lineRule="auto"/>
        <w:ind w:firstLineChars="200" w:firstLine="720"/>
        <w:rPr>
          <w:rFonts w:ascii="黑体" w:eastAsia="黑体" w:hAnsi="黑体" w:cs="黑体"/>
          <w:bCs/>
          <w:sz w:val="36"/>
          <w:szCs w:val="32"/>
        </w:rPr>
      </w:pPr>
      <w:r w:rsidRPr="00CB1D78">
        <w:rPr>
          <w:rFonts w:ascii="黑体" w:eastAsia="黑体" w:hAnsi="黑体" w:cs="黑体" w:hint="eastAsia"/>
          <w:bCs/>
          <w:sz w:val="36"/>
          <w:szCs w:val="32"/>
        </w:rPr>
        <w:t>四、政策影响</w:t>
      </w:r>
    </w:p>
    <w:p w:rsidR="00660F98" w:rsidRPr="00CB1D78" w:rsidRDefault="00660F98" w:rsidP="007E257E">
      <w:pPr>
        <w:adjustRightIn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CB1D78">
        <w:rPr>
          <w:rFonts w:ascii="仿宋_GB2312" w:eastAsia="仿宋_GB2312" w:hAnsi="仿宋_GB2312" w:cs="仿宋_GB2312" w:hint="eastAsia"/>
          <w:sz w:val="36"/>
          <w:szCs w:val="32"/>
        </w:rPr>
        <w:t>基于前面的讨论，我们提出以下结论和建议：</w:t>
      </w:r>
    </w:p>
    <w:p w:rsidR="00660F98" w:rsidRPr="00CB1D78" w:rsidRDefault="00660F98" w:rsidP="007E257E">
      <w:pPr>
        <w:adjustRightIn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CB1D78">
        <w:rPr>
          <w:rFonts w:ascii="仿宋_GB2312" w:eastAsia="仿宋_GB2312" w:hAnsi="仿宋_GB2312" w:cs="仿宋_GB2312" w:hint="eastAsia"/>
          <w:sz w:val="36"/>
          <w:szCs w:val="32"/>
        </w:rPr>
        <w:t>第一，脱贫并不是一蹴而就的事，需要持之以恒。</w:t>
      </w:r>
    </w:p>
    <w:p w:rsidR="00660F98" w:rsidRPr="00CB1D78" w:rsidRDefault="00CB1D78" w:rsidP="007E257E">
      <w:pPr>
        <w:adjustRightIn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>
        <w:rPr>
          <w:rFonts w:ascii="仿宋_GB2312" w:eastAsia="仿宋_GB2312" w:hAnsi="仿宋_GB2312" w:cs="仿宋_GB2312" w:hint="eastAsia"/>
          <w:sz w:val="36"/>
          <w:szCs w:val="32"/>
        </w:rPr>
        <w:t>第二，减贫和降低脆弱性不是一回事，若忽略返贫</w:t>
      </w:r>
      <w:r w:rsidR="00660F98" w:rsidRPr="00CB1D78">
        <w:rPr>
          <w:rFonts w:ascii="仿宋_GB2312" w:eastAsia="仿宋_GB2312" w:hAnsi="仿宋_GB2312" w:cs="仿宋_GB2312" w:hint="eastAsia"/>
          <w:sz w:val="36"/>
          <w:szCs w:val="32"/>
        </w:rPr>
        <w:t>风险去实施减贫政策，</w:t>
      </w:r>
      <w:r>
        <w:rPr>
          <w:rFonts w:ascii="仿宋_GB2312" w:eastAsia="仿宋_GB2312" w:hAnsi="仿宋_GB2312" w:cs="仿宋_GB2312" w:hint="eastAsia"/>
          <w:sz w:val="36"/>
          <w:szCs w:val="32"/>
        </w:rPr>
        <w:t>将没</w:t>
      </w:r>
      <w:r w:rsidR="00660F98" w:rsidRPr="00CB1D78">
        <w:rPr>
          <w:rFonts w:ascii="仿宋_GB2312" w:eastAsia="仿宋_GB2312" w:hAnsi="仿宋_GB2312" w:cs="仿宋_GB2312" w:hint="eastAsia"/>
          <w:sz w:val="36"/>
          <w:szCs w:val="32"/>
        </w:rPr>
        <w:t>那么容易取得成功。</w:t>
      </w:r>
    </w:p>
    <w:p w:rsidR="00660F98" w:rsidRPr="00CB1D78" w:rsidRDefault="00660F98" w:rsidP="007E257E">
      <w:pPr>
        <w:adjustRightIn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CB1D78">
        <w:rPr>
          <w:rFonts w:ascii="仿宋_GB2312" w:eastAsia="仿宋_GB2312" w:hAnsi="仿宋_GB2312" w:cs="仿宋_GB2312" w:hint="eastAsia"/>
          <w:sz w:val="36"/>
          <w:szCs w:val="32"/>
        </w:rPr>
        <w:t>第三，人口的脆弱性会阻碍社会和经济的进步。</w:t>
      </w:r>
    </w:p>
    <w:p w:rsidR="00ED77F2" w:rsidRDefault="00EB2B84" w:rsidP="007E257E">
      <w:pPr>
        <w:adjustRightIn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>
        <w:rPr>
          <w:rFonts w:ascii="仿宋_GB2312" w:eastAsia="仿宋_GB2312" w:hAnsi="仿宋_GB2312" w:cs="仿宋_GB2312" w:hint="eastAsia"/>
          <w:sz w:val="36"/>
          <w:szCs w:val="32"/>
        </w:rPr>
        <w:t>第四，收集高质量的数据并追踪贫困和脆弱性，有利于确保经济增长真正</w:t>
      </w:r>
      <w:r w:rsidR="00660F98" w:rsidRPr="00CB1D78">
        <w:rPr>
          <w:rFonts w:ascii="仿宋_GB2312" w:eastAsia="仿宋_GB2312" w:hAnsi="仿宋_GB2312" w:cs="仿宋_GB2312" w:hint="eastAsia"/>
          <w:sz w:val="36"/>
          <w:szCs w:val="32"/>
        </w:rPr>
        <w:t>带来社会福利。</w:t>
      </w:r>
    </w:p>
    <w:p w:rsidR="00CB1D78" w:rsidRDefault="00CB1D78" w:rsidP="00CB1D78">
      <w:pPr>
        <w:adjustRightIn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bookmarkStart w:id="0" w:name="_GoBack"/>
      <w:bookmarkEnd w:id="0"/>
    </w:p>
    <w:p w:rsidR="007E257E" w:rsidRDefault="007E257E" w:rsidP="00CB1D78">
      <w:pPr>
        <w:adjustRightIn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</w:p>
    <w:p w:rsidR="007E257E" w:rsidRDefault="007E257E" w:rsidP="007E257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联系人：中国国际扶贫中心研究处   贺胜年</w:t>
      </w:r>
    </w:p>
    <w:p w:rsidR="007E257E" w:rsidRDefault="007E257E" w:rsidP="007E257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  话：84419871</w:t>
      </w:r>
    </w:p>
    <w:p w:rsidR="00CB1D78" w:rsidRDefault="00CB1D78" w:rsidP="00CB1D78">
      <w:pPr>
        <w:adjustRightInd w:val="0"/>
        <w:spacing w:line="360" w:lineRule="auto"/>
        <w:ind w:firstLineChars="200" w:firstLine="800"/>
        <w:rPr>
          <w:rFonts w:ascii="仿宋_GB2312" w:eastAsia="仿宋_GB2312" w:hAnsi="仿宋_GB2312" w:cs="仿宋_GB2312"/>
          <w:sz w:val="40"/>
          <w:szCs w:val="32"/>
        </w:rPr>
      </w:pPr>
    </w:p>
    <w:p w:rsidR="00EB2B84" w:rsidRPr="00CB1D78" w:rsidRDefault="00EB2B84" w:rsidP="00CB1D78">
      <w:pPr>
        <w:adjustRightInd w:val="0"/>
        <w:spacing w:line="360" w:lineRule="auto"/>
        <w:ind w:firstLineChars="200" w:firstLine="800"/>
        <w:rPr>
          <w:rFonts w:ascii="仿宋_GB2312" w:eastAsia="仿宋_GB2312" w:hAnsi="仿宋_GB2312" w:cs="仿宋_GB2312" w:hint="eastAsia"/>
          <w:sz w:val="40"/>
          <w:szCs w:val="32"/>
        </w:rPr>
      </w:pPr>
    </w:p>
    <w:p w:rsidR="003D125E" w:rsidRPr="00194D5D" w:rsidRDefault="003D125E" w:rsidP="003D125E">
      <w:pPr>
        <w:spacing w:line="560" w:lineRule="exact"/>
        <w:rPr>
          <w:rFonts w:ascii="仿宋" w:eastAsia="仿宋" w:hAnsi="仿宋"/>
          <w:color w:val="0070C0"/>
          <w:sz w:val="36"/>
          <w:szCs w:val="36"/>
          <w:u w:val="thick" w:color="0070C0"/>
        </w:rPr>
      </w:pPr>
      <w:r w:rsidRPr="00194D5D">
        <w:rPr>
          <w:rFonts w:ascii="仿宋" w:eastAsia="仿宋" w:hAnsi="仿宋" w:hint="eastAsia"/>
          <w:color w:val="0070C0"/>
          <w:sz w:val="36"/>
          <w:szCs w:val="36"/>
          <w:u w:val="thick" w:color="0070C0"/>
        </w:rPr>
        <w:t xml:space="preserve">                                       </w:t>
      </w:r>
      <w:r w:rsidRPr="00194D5D">
        <w:rPr>
          <w:rFonts w:ascii="仿宋" w:eastAsia="仿宋" w:hAnsi="仿宋"/>
          <w:color w:val="0070C0"/>
          <w:sz w:val="36"/>
          <w:szCs w:val="36"/>
          <w:u w:val="thick" w:color="0070C0"/>
        </w:rPr>
        <w:t xml:space="preserve">      </w:t>
      </w:r>
    </w:p>
    <w:p w:rsidR="003D125E" w:rsidRPr="007B7AF9" w:rsidRDefault="007B7AF9" w:rsidP="003D125E">
      <w:pPr>
        <w:spacing w:line="560" w:lineRule="exac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报送：办领导</w:t>
      </w:r>
    </w:p>
    <w:p w:rsidR="003D125E" w:rsidRPr="007B7AF9" w:rsidRDefault="003D125E" w:rsidP="00CB1D78">
      <w:pPr>
        <w:spacing w:line="560" w:lineRule="exact"/>
        <w:rPr>
          <w:rFonts w:ascii="仿宋" w:eastAsia="仿宋" w:hAnsi="仿宋"/>
          <w:sz w:val="32"/>
          <w:szCs w:val="36"/>
        </w:rPr>
      </w:pPr>
      <w:r w:rsidRPr="007B7AF9">
        <w:rPr>
          <w:rFonts w:ascii="仿宋" w:eastAsia="仿宋" w:hAnsi="仿宋" w:hint="eastAsia"/>
          <w:sz w:val="32"/>
          <w:szCs w:val="36"/>
        </w:rPr>
        <w:t>分送：</w:t>
      </w:r>
      <w:r w:rsidR="00B168C2">
        <w:rPr>
          <w:rFonts w:ascii="仿宋" w:eastAsia="仿宋" w:hAnsi="仿宋" w:hint="eastAsia"/>
          <w:sz w:val="32"/>
          <w:szCs w:val="36"/>
        </w:rPr>
        <w:t>办机关各</w:t>
      </w:r>
      <w:r w:rsidR="007B7AF9">
        <w:rPr>
          <w:rFonts w:ascii="仿宋" w:eastAsia="仿宋" w:hAnsi="仿宋" w:hint="eastAsia"/>
          <w:sz w:val="32"/>
          <w:szCs w:val="36"/>
        </w:rPr>
        <w:t>司、</w:t>
      </w:r>
      <w:r w:rsidR="00B168C2">
        <w:rPr>
          <w:rFonts w:ascii="仿宋" w:eastAsia="仿宋" w:hAnsi="仿宋" w:hint="eastAsia"/>
          <w:sz w:val="32"/>
          <w:szCs w:val="36"/>
        </w:rPr>
        <w:t>各直属事业单位</w:t>
      </w:r>
    </w:p>
    <w:sectPr w:rsidR="003D125E" w:rsidRPr="007B7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2C" w:rsidRDefault="006B5F2C" w:rsidP="006E6B21">
      <w:r>
        <w:separator/>
      </w:r>
    </w:p>
  </w:endnote>
  <w:endnote w:type="continuationSeparator" w:id="0">
    <w:p w:rsidR="006B5F2C" w:rsidRDefault="006B5F2C" w:rsidP="006E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2C" w:rsidRDefault="006B5F2C" w:rsidP="006E6B21">
      <w:r>
        <w:separator/>
      </w:r>
    </w:p>
  </w:footnote>
  <w:footnote w:type="continuationSeparator" w:id="0">
    <w:p w:rsidR="006B5F2C" w:rsidRDefault="006B5F2C" w:rsidP="006E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5078D8"/>
    <w:rsid w:val="000166FA"/>
    <w:rsid w:val="000205EA"/>
    <w:rsid w:val="00146BAE"/>
    <w:rsid w:val="00194D5D"/>
    <w:rsid w:val="001F7616"/>
    <w:rsid w:val="002A2B7C"/>
    <w:rsid w:val="002B2063"/>
    <w:rsid w:val="002D0064"/>
    <w:rsid w:val="003D125E"/>
    <w:rsid w:val="00444B20"/>
    <w:rsid w:val="00456E15"/>
    <w:rsid w:val="004E751E"/>
    <w:rsid w:val="005B6067"/>
    <w:rsid w:val="005C6AFF"/>
    <w:rsid w:val="005C7ED5"/>
    <w:rsid w:val="00611C96"/>
    <w:rsid w:val="00611D8B"/>
    <w:rsid w:val="006122A5"/>
    <w:rsid w:val="00660F98"/>
    <w:rsid w:val="006B404C"/>
    <w:rsid w:val="006B5F2C"/>
    <w:rsid w:val="006B77E2"/>
    <w:rsid w:val="006E6B21"/>
    <w:rsid w:val="00787606"/>
    <w:rsid w:val="007B4BB3"/>
    <w:rsid w:val="007B7AF9"/>
    <w:rsid w:val="007E257E"/>
    <w:rsid w:val="008262BE"/>
    <w:rsid w:val="00832A47"/>
    <w:rsid w:val="0084543F"/>
    <w:rsid w:val="008806F5"/>
    <w:rsid w:val="008A1099"/>
    <w:rsid w:val="008C5DF9"/>
    <w:rsid w:val="008D766F"/>
    <w:rsid w:val="00940B94"/>
    <w:rsid w:val="00947CC8"/>
    <w:rsid w:val="009E15E4"/>
    <w:rsid w:val="00A21E1B"/>
    <w:rsid w:val="00A872D5"/>
    <w:rsid w:val="00A90B40"/>
    <w:rsid w:val="00AD0D73"/>
    <w:rsid w:val="00AE5257"/>
    <w:rsid w:val="00AF43FD"/>
    <w:rsid w:val="00B04F04"/>
    <w:rsid w:val="00B168C2"/>
    <w:rsid w:val="00B634A0"/>
    <w:rsid w:val="00BC09D4"/>
    <w:rsid w:val="00C15D9F"/>
    <w:rsid w:val="00CB1D78"/>
    <w:rsid w:val="00D37C94"/>
    <w:rsid w:val="00D66FA2"/>
    <w:rsid w:val="00D84A96"/>
    <w:rsid w:val="00E323DB"/>
    <w:rsid w:val="00E72C04"/>
    <w:rsid w:val="00EA5276"/>
    <w:rsid w:val="00EB2B84"/>
    <w:rsid w:val="00ED77F2"/>
    <w:rsid w:val="00EE5FF8"/>
    <w:rsid w:val="00FB1065"/>
    <w:rsid w:val="00FF75AD"/>
    <w:rsid w:val="03AB7D29"/>
    <w:rsid w:val="0F8E5556"/>
    <w:rsid w:val="1E5078D8"/>
    <w:rsid w:val="4F1B15D8"/>
    <w:rsid w:val="5C5159ED"/>
    <w:rsid w:val="64E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B290C"/>
  <w15:docId w15:val="{E0B23C67-47B6-4E93-A734-E19B1FE9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a5"/>
    <w:rsid w:val="006E6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6B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E6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6B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205EA"/>
    <w:rPr>
      <w:sz w:val="18"/>
      <w:szCs w:val="18"/>
    </w:rPr>
  </w:style>
  <w:style w:type="character" w:customStyle="1" w:styleId="a9">
    <w:name w:val="批注框文本 字符"/>
    <w:basedOn w:val="a0"/>
    <w:link w:val="a8"/>
    <w:rsid w:val="000205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660F98"/>
    <w:pPr>
      <w:autoSpaceDE w:val="0"/>
      <w:autoSpaceDN w:val="0"/>
      <w:jc w:val="left"/>
    </w:pPr>
    <w:rPr>
      <w:rFonts w:ascii="Arial" w:eastAsia="Arial" w:hAnsi="Arial" w:cs="Arial"/>
      <w:kern w:val="0"/>
      <w:sz w:val="24"/>
      <w:lang w:val="en-GB" w:eastAsia="en-GB" w:bidi="en-GB"/>
    </w:rPr>
  </w:style>
  <w:style w:type="character" w:customStyle="1" w:styleId="ab">
    <w:name w:val="正文文本 字符"/>
    <w:basedOn w:val="a0"/>
    <w:link w:val="aa"/>
    <w:uiPriority w:val="1"/>
    <w:rsid w:val="00660F98"/>
    <w:rPr>
      <w:rFonts w:ascii="Arial" w:eastAsia="Arial" w:hAnsi="Arial" w:cs="Arial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a"/>
    <w:uiPriority w:val="1"/>
    <w:qFormat/>
    <w:rsid w:val="00660F98"/>
    <w:pPr>
      <w:autoSpaceDE w:val="0"/>
      <w:autoSpaceDN w:val="0"/>
      <w:jc w:val="left"/>
    </w:pPr>
    <w:rPr>
      <w:rFonts w:ascii="Arial" w:eastAsia="Arial" w:hAnsi="Arial" w:cs="Arial"/>
      <w:kern w:val="0"/>
      <w:sz w:val="22"/>
      <w:szCs w:val="22"/>
      <w:lang w:val="en-GB" w:eastAsia="en-GB" w:bidi="en-GB"/>
    </w:rPr>
  </w:style>
  <w:style w:type="table" w:styleId="ac">
    <w:name w:val="Table Grid"/>
    <w:basedOn w:val="a1"/>
    <w:rsid w:val="00CB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84EC3-0837-4701-A186-77325E07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Jingxiu</dc:creator>
  <cp:lastModifiedBy>HSN</cp:lastModifiedBy>
  <cp:revision>4</cp:revision>
  <cp:lastPrinted>2020-01-07T07:19:00Z</cp:lastPrinted>
  <dcterms:created xsi:type="dcterms:W3CDTF">2020-01-09T02:04:00Z</dcterms:created>
  <dcterms:modified xsi:type="dcterms:W3CDTF">2020-01-09T03:06:00Z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