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2110" w14:textId="77777777" w:rsidR="00F049CD" w:rsidRDefault="00F049CD" w:rsidP="00F049CD">
      <w:pPr>
        <w:ind w:firstLineChars="200" w:firstLine="480"/>
        <w:jc w:val="center"/>
        <w:rPr>
          <w:rFonts w:ascii="华文楷体" w:eastAsia="华文楷体" w:hAnsi="华文楷体" w:cs="Times New Roman"/>
          <w:b/>
          <w:color w:val="FF0000"/>
          <w:sz w:val="72"/>
          <w:szCs w:val="72"/>
        </w:rPr>
      </w:pPr>
      <w:r>
        <w:rPr>
          <w:rFonts w:ascii="Times New Roman" w:eastAsia="宋体" w:hAnsi="Times New Roman" w:cs="Times New Roman"/>
          <w:noProof/>
          <w:color w:val="FF0000"/>
          <w:sz w:val="24"/>
          <w:szCs w:val="20"/>
        </w:rPr>
        <w:drawing>
          <wp:anchor distT="0" distB="0" distL="114300" distR="114300" simplePos="0" relativeHeight="251662336" behindDoc="0" locked="0" layoutInCell="1" allowOverlap="1" wp14:anchorId="6E6D3708" wp14:editId="6EE5250A">
            <wp:simplePos x="0" y="0"/>
            <wp:positionH relativeFrom="column">
              <wp:posOffset>-31750</wp:posOffset>
            </wp:positionH>
            <wp:positionV relativeFrom="paragraph">
              <wp:posOffset>-25400</wp:posOffset>
            </wp:positionV>
            <wp:extent cx="2284095" cy="54165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84095" cy="541655"/>
                    </a:xfrm>
                    <a:prstGeom prst="rect">
                      <a:avLst/>
                    </a:prstGeom>
                    <a:noFill/>
                    <a:ln>
                      <a:noFill/>
                    </a:ln>
                  </pic:spPr>
                </pic:pic>
              </a:graphicData>
            </a:graphic>
          </wp:anchor>
        </w:drawing>
      </w:r>
    </w:p>
    <w:p w14:paraId="7691CA3B" w14:textId="77777777" w:rsidR="007049EF" w:rsidRDefault="008B5A20">
      <w:pPr>
        <w:ind w:firstLineChars="200" w:firstLine="1441"/>
        <w:rPr>
          <w:rFonts w:ascii="Times New Roman" w:eastAsia="华文楷体" w:hAnsi="Times New Roman" w:cs="Times New Roman"/>
          <w:b/>
          <w:color w:val="4F81BD"/>
          <w:sz w:val="72"/>
          <w:szCs w:val="72"/>
        </w:rPr>
      </w:pPr>
      <w:r>
        <w:rPr>
          <w:rFonts w:ascii="Times New Roman" w:eastAsia="华文楷体" w:hAnsi="Times New Roman" w:cs="Times New Roman"/>
          <w:b/>
          <w:color w:val="4F81BD"/>
          <w:sz w:val="72"/>
          <w:szCs w:val="72"/>
        </w:rPr>
        <w:t>中外减</w:t>
      </w:r>
      <w:proofErr w:type="gramStart"/>
      <w:r>
        <w:rPr>
          <w:rFonts w:ascii="Times New Roman" w:eastAsia="华文楷体" w:hAnsi="Times New Roman" w:cs="Times New Roman"/>
          <w:b/>
          <w:color w:val="4F81BD"/>
          <w:sz w:val="72"/>
          <w:szCs w:val="72"/>
        </w:rPr>
        <w:t>贫信息</w:t>
      </w:r>
      <w:proofErr w:type="gramEnd"/>
      <w:r>
        <w:rPr>
          <w:rFonts w:ascii="Times New Roman" w:eastAsia="华文楷体" w:hAnsi="Times New Roman" w:cs="Times New Roman"/>
          <w:b/>
          <w:color w:val="4F81BD"/>
          <w:sz w:val="72"/>
          <w:szCs w:val="72"/>
        </w:rPr>
        <w:t>摘要</w:t>
      </w:r>
    </w:p>
    <w:p w14:paraId="5208251B" w14:textId="77777777" w:rsidR="007049EF" w:rsidRDefault="008B5A20">
      <w:pPr>
        <w:spacing w:line="360" w:lineRule="auto"/>
        <w:ind w:firstLineChars="200" w:firstLine="600"/>
        <w:jc w:val="center"/>
        <w:rPr>
          <w:rFonts w:ascii="Times New Roman" w:eastAsia="黑体" w:hAnsi="Times New Roman" w:cs="Times New Roman"/>
          <w:sz w:val="30"/>
          <w:szCs w:val="30"/>
        </w:rPr>
      </w:pP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年第</w:t>
      </w:r>
      <w:r>
        <w:rPr>
          <w:rFonts w:ascii="Times New Roman" w:eastAsia="黑体" w:hAnsi="Times New Roman" w:cs="Times New Roman" w:hint="eastAsia"/>
          <w:sz w:val="30"/>
          <w:szCs w:val="30"/>
        </w:rPr>
        <w:t>8</w:t>
      </w:r>
      <w:r>
        <w:rPr>
          <w:rFonts w:ascii="Times New Roman" w:eastAsia="黑体" w:hAnsi="Times New Roman" w:cs="Times New Roman"/>
          <w:sz w:val="30"/>
          <w:szCs w:val="30"/>
        </w:rPr>
        <w:t>期</w:t>
      </w:r>
    </w:p>
    <w:p w14:paraId="1D845766" w14:textId="77777777" w:rsidR="007049EF" w:rsidRDefault="008B5A20">
      <w:pPr>
        <w:spacing w:line="360" w:lineRule="auto"/>
        <w:ind w:firstLineChars="200" w:firstLine="600"/>
        <w:jc w:val="center"/>
        <w:rPr>
          <w:rFonts w:ascii="Times New Roman" w:eastAsia="黑体" w:hAnsi="Times New Roman" w:cs="Times New Roman"/>
          <w:sz w:val="30"/>
          <w:szCs w:val="30"/>
        </w:rPr>
      </w:pPr>
      <w:r>
        <w:rPr>
          <w:rFonts w:ascii="Times New Roman" w:eastAsia="黑体" w:hAnsi="Times New Roman" w:cs="Times New Roman"/>
          <w:noProof/>
          <w:sz w:val="30"/>
          <w:szCs w:val="30"/>
        </w:rPr>
        <mc:AlternateContent>
          <mc:Choice Requires="wps">
            <w:drawing>
              <wp:anchor distT="0" distB="0" distL="114300" distR="114300" simplePos="0" relativeHeight="251660288" behindDoc="0" locked="0" layoutInCell="1" allowOverlap="1" wp14:anchorId="145C00E8" wp14:editId="289B6ED8">
                <wp:simplePos x="0" y="0"/>
                <wp:positionH relativeFrom="column">
                  <wp:posOffset>73025</wp:posOffset>
                </wp:positionH>
                <wp:positionV relativeFrom="paragraph">
                  <wp:posOffset>331470</wp:posOffset>
                </wp:positionV>
                <wp:extent cx="5175885" cy="635"/>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cmpd="sng">
                          <a:solidFill>
                            <a:srgbClr val="000000"/>
                          </a:solidFill>
                          <a:round/>
                        </a:ln>
                      </wps:spPr>
                      <wps:bodyPr/>
                    </wps:wsp>
                  </a:graphicData>
                </a:graphic>
              </wp:anchor>
            </w:drawing>
          </mc:Choice>
          <mc:Fallback>
            <w:pict>
              <v:shapetype w14:anchorId="6B0D101C" id="_x0000_t32" coordsize="21600,21600" o:spt="32" o:oned="t" path="m,l21600,21600e" filled="f">
                <v:path arrowok="t" fillok="f" o:connecttype="none"/>
                <o:lock v:ext="edit" shapetype="t"/>
              </v:shapetype>
              <v:shape id="直接箭头连接符 2" o:spid="_x0000_s1026" type="#_x0000_t32" style="position:absolute;left:0;text-align:left;margin-left:5.75pt;margin-top:26.1pt;width:407.55pt;height:.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"/>
            </w:pict>
          </mc:Fallback>
        </mc:AlternateContent>
      </w:r>
      <w:r>
        <w:rPr>
          <w:rFonts w:ascii="Times New Roman" w:eastAsia="黑体" w:hAnsi="Times New Roman" w:cs="Times New Roman"/>
          <w:sz w:val="30"/>
          <w:szCs w:val="30"/>
        </w:rPr>
        <w:t>（</w:t>
      </w: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w:t>
      </w:r>
      <w:r>
        <w:rPr>
          <w:rFonts w:ascii="Times New Roman" w:eastAsia="黑体" w:hAnsi="Times New Roman" w:cs="Times New Roman" w:hint="eastAsia"/>
          <w:sz w:val="30"/>
          <w:szCs w:val="30"/>
        </w:rPr>
        <w:t>4</w:t>
      </w:r>
      <w:r>
        <w:rPr>
          <w:rFonts w:ascii="Times New Roman" w:eastAsia="黑体" w:hAnsi="Times New Roman" w:cs="Times New Roman"/>
          <w:sz w:val="30"/>
          <w:szCs w:val="30"/>
        </w:rPr>
        <w:t>月</w:t>
      </w:r>
      <w:r>
        <w:rPr>
          <w:rFonts w:ascii="Times New Roman" w:eastAsia="黑体" w:hAnsi="Times New Roman" w:cs="Times New Roman" w:hint="eastAsia"/>
          <w:sz w:val="30"/>
          <w:szCs w:val="30"/>
        </w:rPr>
        <w:t>16</w:t>
      </w:r>
      <w:r>
        <w:rPr>
          <w:rFonts w:ascii="Times New Roman" w:eastAsia="黑体" w:hAnsi="Times New Roman" w:cs="Times New Roman"/>
          <w:sz w:val="30"/>
          <w:szCs w:val="30"/>
        </w:rPr>
        <w:t>日</w:t>
      </w:r>
      <w:r>
        <w:rPr>
          <w:rFonts w:ascii="Times New Roman" w:eastAsia="黑体" w:hAnsi="Times New Roman" w:cs="Times New Roman" w:hint="eastAsia"/>
          <w:sz w:val="30"/>
          <w:szCs w:val="30"/>
        </w:rPr>
        <w:t>—</w:t>
      </w:r>
      <w:r>
        <w:rPr>
          <w:rFonts w:ascii="Times New Roman" w:eastAsia="黑体" w:hAnsi="Times New Roman" w:cs="Times New Roman" w:hint="eastAsia"/>
          <w:sz w:val="30"/>
          <w:szCs w:val="30"/>
        </w:rPr>
        <w:t>30</w:t>
      </w:r>
      <w:r>
        <w:rPr>
          <w:rFonts w:ascii="Times New Roman" w:eastAsia="黑体" w:hAnsi="Times New Roman" w:cs="Times New Roman"/>
          <w:sz w:val="30"/>
          <w:szCs w:val="30"/>
        </w:rPr>
        <w:t>日）</w:t>
      </w:r>
    </w:p>
    <w:p w14:paraId="7919AEAE" w14:textId="77777777" w:rsidR="007049EF" w:rsidRDefault="008B5A20">
      <w:pPr>
        <w:widowControl/>
        <w:autoSpaceDE w:val="0"/>
        <w:autoSpaceDN w:val="0"/>
        <w:adjustRightInd w:val="0"/>
        <w:spacing w:line="360" w:lineRule="auto"/>
        <w:ind w:firstLineChars="196" w:firstLine="472"/>
        <w:rPr>
          <w:rFonts w:ascii="宋体" w:eastAsia="宋体" w:hAnsi="宋体" w:cs="宋体"/>
          <w:bCs/>
          <w:i/>
          <w:sz w:val="24"/>
          <w:szCs w:val="24"/>
        </w:rPr>
      </w:pPr>
      <w:r>
        <w:rPr>
          <w:rFonts w:ascii="Times New Roman" w:eastAsia="黑体" w:hAnsi="Times New Roman" w:cs="Times New Roman"/>
          <w:b/>
          <w:color w:val="FF0000"/>
          <w:sz w:val="24"/>
          <w:szCs w:val="24"/>
        </w:rPr>
        <w:t>国际机构及各经济体动态：</w:t>
      </w:r>
    </w:p>
    <w:p w14:paraId="694F461D" w14:textId="77777777" w:rsidR="007049EF" w:rsidRPr="00CE209D" w:rsidRDefault="008B5A20" w:rsidP="00CE209D">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马达加斯加开展输电网络加固和互连项目。</w:t>
      </w:r>
      <w:r w:rsidRPr="00CE209D">
        <w:rPr>
          <w:rFonts w:ascii="宋体" w:eastAsia="宋体" w:hAnsi="宋体" w:cs="宋体" w:hint="eastAsia"/>
          <w:sz w:val="24"/>
          <w:szCs w:val="24"/>
        </w:rPr>
        <w:t>该项目旨在使该国的三个主要电网（塔那那利佛、托马西纳、菲亚纳兰索索）实现互连，链接塔那那利佛（RIA）和图阿马西纳（RIT）的两个相互连接的网络，并使2号国道沿线的农村地区实现电气化。从而提高该国电气化水平，促进经济增长。</w:t>
      </w:r>
    </w:p>
    <w:p w14:paraId="2141BEF2" w14:textId="77777777" w:rsidR="007049EF" w:rsidRPr="00CE209D" w:rsidRDefault="008B5A20" w:rsidP="00CE209D">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信息来源：非洲发展银行 2020-4-16</w:t>
      </w:r>
    </w:p>
    <w:p w14:paraId="72471FC7" w14:textId="77777777" w:rsidR="007049EF" w:rsidRPr="00CE209D" w:rsidRDefault="007049EF" w:rsidP="00CE209D">
      <w:pPr>
        <w:spacing w:line="360" w:lineRule="auto"/>
        <w:ind w:firstLineChars="200" w:firstLine="480"/>
        <w:rPr>
          <w:rFonts w:ascii="宋体" w:eastAsia="宋体" w:hAnsi="宋体" w:cs="宋体"/>
          <w:sz w:val="24"/>
          <w:szCs w:val="24"/>
        </w:rPr>
      </w:pPr>
    </w:p>
    <w:p w14:paraId="2D9B1BA4" w14:textId="77777777" w:rsidR="007049EF" w:rsidRPr="00CE209D" w:rsidRDefault="008B5A20" w:rsidP="00CE209D">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刚果开展统计和公共财政机构支持项目（PAI-STATFIN）。</w:t>
      </w:r>
      <w:r w:rsidRPr="00CE209D">
        <w:rPr>
          <w:rFonts w:ascii="宋体" w:eastAsia="宋体" w:hAnsi="宋体" w:cs="宋体" w:hint="eastAsia"/>
          <w:sz w:val="24"/>
          <w:szCs w:val="24"/>
        </w:rPr>
        <w:t>该项目的目标是通过发展满足公共财政管理要求的国家统计系统，提高公共支出效率，改善经济管理水平，促进刚果民主共和国的经济增长，从而减少贫困。</w:t>
      </w:r>
    </w:p>
    <w:p w14:paraId="32803048" w14:textId="77777777" w:rsidR="007049EF" w:rsidRPr="00CE209D" w:rsidRDefault="008B5A20" w:rsidP="00CE209D">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信息来源：非洲发展银行 2020-4-16</w:t>
      </w:r>
    </w:p>
    <w:p w14:paraId="7AC8FB7E" w14:textId="77777777" w:rsidR="007049EF" w:rsidRPr="00CE209D" w:rsidRDefault="007049EF" w:rsidP="00CE209D">
      <w:pPr>
        <w:spacing w:line="360" w:lineRule="auto"/>
        <w:ind w:firstLineChars="200" w:firstLine="480"/>
        <w:rPr>
          <w:rFonts w:ascii="宋体" w:eastAsia="宋体" w:hAnsi="宋体" w:cs="宋体"/>
          <w:sz w:val="24"/>
          <w:szCs w:val="24"/>
        </w:rPr>
      </w:pPr>
    </w:p>
    <w:p w14:paraId="0B64F99A" w14:textId="77777777" w:rsidR="007049EF" w:rsidRPr="00CE209D" w:rsidRDefault="008B5A20" w:rsidP="00CE209D">
      <w:pPr>
        <w:spacing w:line="360" w:lineRule="auto"/>
        <w:ind w:firstLineChars="200" w:firstLine="482"/>
        <w:rPr>
          <w:rFonts w:ascii="宋体" w:eastAsia="宋体" w:hAnsi="宋体" w:cs="宋体"/>
          <w:sz w:val="24"/>
          <w:szCs w:val="24"/>
        </w:rPr>
      </w:pPr>
      <w:bookmarkStart w:id="0" w:name="_Toc38989895"/>
      <w:proofErr w:type="gramStart"/>
      <w:r w:rsidRPr="00CE209D">
        <w:rPr>
          <w:rFonts w:ascii="宋体" w:eastAsia="宋体" w:hAnsi="宋体" w:cs="宋体" w:hint="eastAsia"/>
          <w:b/>
          <w:bCs/>
          <w:sz w:val="24"/>
          <w:szCs w:val="24"/>
        </w:rPr>
        <w:t>亚投行</w:t>
      </w:r>
      <w:proofErr w:type="gramEnd"/>
      <w:r w:rsidRPr="00CE209D">
        <w:rPr>
          <w:rFonts w:ascii="宋体" w:eastAsia="宋体" w:hAnsi="宋体" w:cs="宋体" w:hint="eastAsia"/>
          <w:b/>
          <w:bCs/>
          <w:sz w:val="24"/>
          <w:szCs w:val="24"/>
        </w:rPr>
        <w:t>新冠肺炎危机恢复基金翻倍增至100亿。</w:t>
      </w:r>
      <w:r w:rsidRPr="00CE209D">
        <w:rPr>
          <w:rFonts w:ascii="宋体" w:eastAsia="宋体" w:hAnsi="宋体" w:cs="宋体" w:hint="eastAsia"/>
          <w:sz w:val="24"/>
          <w:szCs w:val="24"/>
        </w:rPr>
        <w:t>该基金旨在</w:t>
      </w:r>
      <w:proofErr w:type="gramStart"/>
      <w:r w:rsidRPr="00CE209D">
        <w:rPr>
          <w:rFonts w:ascii="宋体" w:eastAsia="宋体" w:hAnsi="宋体" w:cs="宋体" w:hint="eastAsia"/>
          <w:sz w:val="24"/>
          <w:szCs w:val="24"/>
        </w:rPr>
        <w:t>帮助亚投行</w:t>
      </w:r>
      <w:proofErr w:type="gramEnd"/>
      <w:r w:rsidRPr="00CE209D">
        <w:rPr>
          <w:rFonts w:ascii="宋体" w:eastAsia="宋体" w:hAnsi="宋体" w:cs="宋体" w:hint="eastAsia"/>
          <w:sz w:val="24"/>
          <w:szCs w:val="24"/>
        </w:rPr>
        <w:t>成员国公共和私营部门妥善应对疫情冲击。100亿基金额度优先用于支持各成员国缓解经济、金融和公共卫生领域的压力，为各国应对紧急公共卫生风险、保障基础设施项目建设提供资金支持。</w:t>
      </w:r>
    </w:p>
    <w:p w14:paraId="3BC840EB" w14:textId="77777777" w:rsidR="007049EF" w:rsidRPr="00CE209D" w:rsidRDefault="008B5A20" w:rsidP="00CE209D">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信息来源：亚洲基础设施投资银行 2020-4-17</w:t>
      </w:r>
    </w:p>
    <w:p w14:paraId="0C6F4526" w14:textId="77777777" w:rsidR="007049EF" w:rsidRPr="00CE209D" w:rsidRDefault="007049EF" w:rsidP="00CE209D">
      <w:pPr>
        <w:spacing w:line="360" w:lineRule="auto"/>
        <w:ind w:firstLineChars="200" w:firstLine="480"/>
        <w:rPr>
          <w:rFonts w:ascii="宋体" w:eastAsia="宋体" w:hAnsi="宋体" w:cs="宋体"/>
          <w:sz w:val="24"/>
          <w:szCs w:val="24"/>
        </w:rPr>
      </w:pPr>
    </w:p>
    <w:p w14:paraId="23BC8B1D" w14:textId="34FB4EA9" w:rsidR="007049EF" w:rsidRPr="00CE209D" w:rsidRDefault="008B5A20" w:rsidP="00CE209D">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中国在其亚行信托基金</w:t>
      </w:r>
      <w:r w:rsidR="008C3E46" w:rsidRPr="00CE209D">
        <w:rPr>
          <w:rFonts w:ascii="宋体" w:eastAsia="宋体" w:hAnsi="宋体" w:cs="宋体" w:hint="eastAsia"/>
          <w:b/>
          <w:bCs/>
          <w:sz w:val="24"/>
          <w:szCs w:val="24"/>
        </w:rPr>
        <w:t>中拨</w:t>
      </w:r>
      <w:r w:rsidRPr="00CE209D">
        <w:rPr>
          <w:rFonts w:ascii="宋体" w:eastAsia="宋体" w:hAnsi="宋体" w:cs="宋体" w:hint="eastAsia"/>
          <w:b/>
          <w:bCs/>
          <w:sz w:val="24"/>
          <w:szCs w:val="24"/>
        </w:rPr>
        <w:t>1,000万美元专项资金，帮助亚洲发展中国家抗击新冠疫情。</w:t>
      </w:r>
      <w:r w:rsidRPr="00CE209D">
        <w:rPr>
          <w:rFonts w:ascii="宋体" w:eastAsia="宋体" w:hAnsi="宋体" w:cs="宋体" w:hint="eastAsia"/>
          <w:sz w:val="24"/>
          <w:szCs w:val="24"/>
        </w:rPr>
        <w:t>该笔资金主要用于帮助亚行发展中成员体采购医疗物资、加强医务人员能力建设、编制与区域内部风险相关的宣传材料并进行传播，以缓解公众</w:t>
      </w:r>
      <w:r w:rsidRPr="00CE209D">
        <w:rPr>
          <w:rFonts w:ascii="宋体" w:eastAsia="宋体" w:hAnsi="宋体" w:cs="宋体" w:hint="eastAsia"/>
          <w:sz w:val="24"/>
          <w:szCs w:val="24"/>
        </w:rPr>
        <w:lastRenderedPageBreak/>
        <w:t>对新冠肺炎疫情的恐惧。</w:t>
      </w:r>
    </w:p>
    <w:p w14:paraId="133195E1" w14:textId="77777777" w:rsidR="007049EF" w:rsidRPr="00CE209D" w:rsidRDefault="008B5A20" w:rsidP="00CE209D">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信息来源：亚洲发展银行 2020-4-17</w:t>
      </w:r>
    </w:p>
    <w:p w14:paraId="704F9102" w14:textId="77777777" w:rsidR="007049EF" w:rsidRPr="00CE209D" w:rsidRDefault="007049EF" w:rsidP="00CE209D">
      <w:pPr>
        <w:spacing w:line="360" w:lineRule="auto"/>
        <w:ind w:firstLineChars="200" w:firstLine="480"/>
        <w:rPr>
          <w:rFonts w:ascii="宋体" w:eastAsia="宋体" w:hAnsi="宋体" w:cs="宋体"/>
          <w:sz w:val="24"/>
          <w:szCs w:val="24"/>
        </w:rPr>
      </w:pPr>
    </w:p>
    <w:p w14:paraId="377AE360" w14:textId="77777777" w:rsidR="007049EF" w:rsidRPr="00CE209D" w:rsidRDefault="008B5A20" w:rsidP="00CE209D">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二十国集团（G20）、国际货币基金组织（IMF）提供债务减免。</w:t>
      </w:r>
      <w:r w:rsidRPr="00CE209D">
        <w:rPr>
          <w:rFonts w:ascii="宋体" w:eastAsia="宋体" w:hAnsi="宋体" w:cs="宋体" w:hint="eastAsia"/>
          <w:sz w:val="24"/>
          <w:szCs w:val="24"/>
        </w:rPr>
        <w:t>国际货币基金组织将通过改组后的“灾难遏制和救济信托基金”向其最贫穷的25个成员国提供债务减免。G20承诺支持暂停最贫穷国家偿债，为其提供充足流动。这些举措为贫穷国家偿债提供“喘息空间”，使政府可以使用为偿还债务而预留的资金来满足紧急需求、加强医疗服务和采取经济刺激措施。</w:t>
      </w:r>
    </w:p>
    <w:p w14:paraId="0071B837" w14:textId="77777777" w:rsidR="007049EF" w:rsidRPr="00CE209D" w:rsidRDefault="008B5A20" w:rsidP="00CE209D">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信息来源：发展</w:t>
      </w:r>
      <w:proofErr w:type="gramStart"/>
      <w:r w:rsidRPr="00CE209D">
        <w:rPr>
          <w:rFonts w:ascii="宋体" w:eastAsia="宋体" w:hAnsi="宋体" w:cs="宋体" w:hint="eastAsia"/>
          <w:i/>
          <w:iCs/>
          <w:sz w:val="24"/>
          <w:szCs w:val="24"/>
        </w:rPr>
        <w:t>领域网</w:t>
      </w:r>
      <w:proofErr w:type="gramEnd"/>
      <w:r w:rsidRPr="00CE209D">
        <w:rPr>
          <w:rFonts w:ascii="宋体" w:eastAsia="宋体" w:hAnsi="宋体" w:cs="宋体" w:hint="eastAsia"/>
          <w:i/>
          <w:iCs/>
          <w:sz w:val="24"/>
          <w:szCs w:val="24"/>
        </w:rPr>
        <w:t xml:space="preserve"> 2020-4-17</w:t>
      </w:r>
    </w:p>
    <w:p w14:paraId="25B4BD65" w14:textId="77777777" w:rsidR="007049EF" w:rsidRPr="00CE209D" w:rsidRDefault="007049EF" w:rsidP="00CE209D">
      <w:pPr>
        <w:spacing w:line="360" w:lineRule="auto"/>
        <w:ind w:firstLineChars="200" w:firstLine="480"/>
        <w:rPr>
          <w:rFonts w:ascii="宋体" w:eastAsia="宋体" w:hAnsi="宋体" w:cs="宋体"/>
          <w:sz w:val="24"/>
          <w:szCs w:val="24"/>
        </w:rPr>
      </w:pPr>
    </w:p>
    <w:bookmarkEnd w:id="0"/>
    <w:p w14:paraId="21D29400" w14:textId="77777777" w:rsidR="007049EF" w:rsidRPr="00CE209D" w:rsidRDefault="008B5A20" w:rsidP="00CE209D">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越南《2021-2030少数民族保护与发展计划》提出到2030年将少数民族儿童的营养不良减少到15％以下。</w:t>
      </w:r>
      <w:r w:rsidRPr="00CE209D">
        <w:rPr>
          <w:rFonts w:ascii="宋体" w:eastAsia="宋体" w:hAnsi="宋体" w:cs="宋体" w:hint="eastAsia"/>
          <w:sz w:val="24"/>
          <w:szCs w:val="24"/>
        </w:rPr>
        <w:t>该计划旨在大幅度降低儿童死亡率和五岁以下儿童营养不良、体重不足的比例，从而有助于提高人口素质并确保各族</w:t>
      </w:r>
      <w:proofErr w:type="gramStart"/>
      <w:r w:rsidRPr="00CE209D">
        <w:rPr>
          <w:rFonts w:ascii="宋体" w:eastAsia="宋体" w:hAnsi="宋体" w:cs="宋体" w:hint="eastAsia"/>
          <w:sz w:val="24"/>
          <w:szCs w:val="24"/>
        </w:rPr>
        <w:t>裔之间</w:t>
      </w:r>
      <w:proofErr w:type="gramEnd"/>
      <w:r w:rsidRPr="00CE209D">
        <w:rPr>
          <w:rFonts w:ascii="宋体" w:eastAsia="宋体" w:hAnsi="宋体" w:cs="宋体" w:hint="eastAsia"/>
          <w:sz w:val="24"/>
          <w:szCs w:val="24"/>
        </w:rPr>
        <w:t>的平等发展。</w:t>
      </w:r>
    </w:p>
    <w:p w14:paraId="26848DD8" w14:textId="77777777" w:rsidR="007049EF" w:rsidRPr="00CE209D" w:rsidRDefault="008B5A20" w:rsidP="00CE209D">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信息来源：越南新闻网 2020-4-20</w:t>
      </w:r>
    </w:p>
    <w:p w14:paraId="46425E63" w14:textId="77777777" w:rsidR="007049EF" w:rsidRPr="00CE209D" w:rsidRDefault="007049EF" w:rsidP="00CE209D">
      <w:pPr>
        <w:spacing w:line="360" w:lineRule="auto"/>
        <w:ind w:firstLineChars="200" w:firstLine="480"/>
        <w:rPr>
          <w:rFonts w:ascii="宋体" w:eastAsia="宋体" w:hAnsi="宋体" w:cs="宋体"/>
          <w:sz w:val="24"/>
          <w:szCs w:val="24"/>
        </w:rPr>
      </w:pPr>
    </w:p>
    <w:p w14:paraId="7B2BE606" w14:textId="77777777" w:rsidR="007049EF" w:rsidRPr="00CE209D" w:rsidRDefault="008B5A20" w:rsidP="00CE209D">
      <w:pPr>
        <w:spacing w:line="360" w:lineRule="auto"/>
        <w:ind w:firstLineChars="200" w:firstLine="482"/>
        <w:rPr>
          <w:rFonts w:ascii="宋体" w:eastAsia="宋体" w:hAnsi="宋体" w:cs="宋体"/>
          <w:sz w:val="24"/>
          <w:szCs w:val="24"/>
        </w:rPr>
      </w:pPr>
      <w:proofErr w:type="gramStart"/>
      <w:r w:rsidRPr="00CE209D">
        <w:rPr>
          <w:rFonts w:ascii="宋体" w:eastAsia="宋体" w:hAnsi="宋体" w:cs="宋体" w:hint="eastAsia"/>
          <w:b/>
          <w:bCs/>
          <w:sz w:val="24"/>
          <w:szCs w:val="24"/>
        </w:rPr>
        <w:t>亚投行</w:t>
      </w:r>
      <w:proofErr w:type="gramEnd"/>
      <w:r w:rsidRPr="00CE209D">
        <w:rPr>
          <w:rFonts w:ascii="宋体" w:eastAsia="宋体" w:hAnsi="宋体" w:cs="宋体" w:hint="eastAsia"/>
          <w:b/>
          <w:bCs/>
          <w:sz w:val="24"/>
          <w:szCs w:val="24"/>
        </w:rPr>
        <w:t>批准1.7亿美元贷款改善孟加拉国卫生基础设施。</w:t>
      </w:r>
      <w:proofErr w:type="gramStart"/>
      <w:r w:rsidRPr="00CE209D">
        <w:rPr>
          <w:rFonts w:ascii="宋体" w:eastAsia="宋体" w:hAnsi="宋体" w:cs="宋体" w:hint="eastAsia"/>
          <w:sz w:val="24"/>
          <w:szCs w:val="24"/>
        </w:rPr>
        <w:t>亚投行将</w:t>
      </w:r>
      <w:proofErr w:type="gramEnd"/>
      <w:r w:rsidRPr="00CE209D">
        <w:rPr>
          <w:rFonts w:ascii="宋体" w:eastAsia="宋体" w:hAnsi="宋体" w:cs="宋体" w:hint="eastAsia"/>
          <w:sz w:val="24"/>
          <w:szCs w:val="24"/>
        </w:rPr>
        <w:t>与世界银行一起共同为达卡</w:t>
      </w:r>
      <w:proofErr w:type="gramStart"/>
      <w:r w:rsidRPr="00CE209D">
        <w:rPr>
          <w:rFonts w:ascii="宋体" w:eastAsia="宋体" w:hAnsi="宋体" w:cs="宋体" w:hint="eastAsia"/>
          <w:sz w:val="24"/>
          <w:szCs w:val="24"/>
        </w:rPr>
        <w:t>卫生改善</w:t>
      </w:r>
      <w:proofErr w:type="gramEnd"/>
      <w:r w:rsidRPr="00CE209D">
        <w:rPr>
          <w:rFonts w:ascii="宋体" w:eastAsia="宋体" w:hAnsi="宋体" w:cs="宋体" w:hint="eastAsia"/>
          <w:sz w:val="24"/>
          <w:szCs w:val="24"/>
        </w:rPr>
        <w:t>项目提供资金支持，帮助孟政府改善达卡部分地区排水系统、污水处理系统等基础设施，将使约150万达卡居民受益。</w:t>
      </w:r>
    </w:p>
    <w:p w14:paraId="5E246578" w14:textId="77777777" w:rsidR="007049EF" w:rsidRPr="00CE209D" w:rsidRDefault="008B5A20" w:rsidP="00CE209D">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信息来源：亚洲基础设施投资银行 2020-4-20</w:t>
      </w:r>
    </w:p>
    <w:p w14:paraId="35559F03" w14:textId="77777777" w:rsidR="007049EF" w:rsidRPr="00CE209D" w:rsidRDefault="007049EF" w:rsidP="00CE209D">
      <w:pPr>
        <w:spacing w:line="360" w:lineRule="auto"/>
        <w:ind w:firstLineChars="200" w:firstLine="480"/>
        <w:rPr>
          <w:rFonts w:ascii="宋体" w:eastAsia="宋体" w:hAnsi="宋体" w:cs="宋体"/>
          <w:sz w:val="24"/>
          <w:szCs w:val="24"/>
        </w:rPr>
      </w:pPr>
    </w:p>
    <w:p w14:paraId="30C1F794" w14:textId="7C5413F5" w:rsidR="007049EF" w:rsidRPr="00CE209D" w:rsidRDefault="008B5A20" w:rsidP="00CE209D">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演员伊德瑞斯·艾尔巴与妻子萨布丽娜·多威尔·艾尔巴</w:t>
      </w:r>
      <w:r w:rsidR="00EA6C4C">
        <w:rPr>
          <w:rFonts w:ascii="宋体" w:eastAsia="宋体" w:hAnsi="宋体" w:cs="宋体" w:hint="eastAsia"/>
          <w:b/>
          <w:bCs/>
          <w:sz w:val="24"/>
          <w:szCs w:val="24"/>
        </w:rPr>
        <w:t>与</w:t>
      </w:r>
      <w:r w:rsidRPr="00CE209D">
        <w:rPr>
          <w:rFonts w:ascii="宋体" w:eastAsia="宋体" w:hAnsi="宋体" w:cs="宋体" w:hint="eastAsia"/>
          <w:b/>
          <w:bCs/>
          <w:sz w:val="24"/>
          <w:szCs w:val="24"/>
        </w:rPr>
        <w:t>联合国农发基金</w:t>
      </w:r>
      <w:r w:rsidR="00EA6C4C" w:rsidRPr="00CE209D">
        <w:rPr>
          <w:rFonts w:ascii="宋体" w:eastAsia="宋体" w:hAnsi="宋体" w:cs="宋体" w:hint="eastAsia"/>
          <w:b/>
          <w:bCs/>
          <w:sz w:val="24"/>
          <w:szCs w:val="24"/>
        </w:rPr>
        <w:t>合作</w:t>
      </w:r>
      <w:r w:rsidRPr="00CE209D">
        <w:rPr>
          <w:rFonts w:ascii="宋体" w:eastAsia="宋体" w:hAnsi="宋体" w:cs="宋体" w:hint="eastAsia"/>
          <w:b/>
          <w:bCs/>
          <w:sz w:val="24"/>
          <w:szCs w:val="24"/>
        </w:rPr>
        <w:t>，帮助受困农民。</w:t>
      </w:r>
      <w:r w:rsidRPr="00CE209D">
        <w:rPr>
          <w:rFonts w:ascii="宋体" w:eastAsia="宋体" w:hAnsi="宋体" w:cs="宋体" w:hint="eastAsia"/>
          <w:sz w:val="24"/>
          <w:szCs w:val="24"/>
        </w:rPr>
        <w:t>联合国亲善大使伊德瑞斯·艾尔巴与妻子萨布丽娜·多威尔·艾尔巴和联合国国际农业发展基金会（简称“农发基金”）合作推出4000万美元的慈善基金，为因新冠肺炎而受到影响的农民和食品生产商提供帮助。</w:t>
      </w:r>
    </w:p>
    <w:p w14:paraId="1C43B92B" w14:textId="77777777" w:rsidR="007049EF" w:rsidRPr="00CE209D" w:rsidRDefault="008B5A20" w:rsidP="00CE209D">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信息来源：联合国 2020-4-20</w:t>
      </w:r>
    </w:p>
    <w:p w14:paraId="6D235646" w14:textId="77777777" w:rsidR="007049EF" w:rsidRPr="00CE209D" w:rsidRDefault="007049EF" w:rsidP="00CE209D">
      <w:pPr>
        <w:spacing w:line="360" w:lineRule="auto"/>
        <w:ind w:firstLineChars="200" w:firstLine="480"/>
        <w:rPr>
          <w:rFonts w:ascii="宋体" w:eastAsia="宋体" w:hAnsi="宋体" w:cs="宋体"/>
          <w:sz w:val="24"/>
          <w:szCs w:val="24"/>
        </w:rPr>
      </w:pPr>
    </w:p>
    <w:p w14:paraId="7FB1A959" w14:textId="77777777" w:rsidR="007049EF" w:rsidRPr="00CE209D" w:rsidRDefault="008B5A20" w:rsidP="00CE209D">
      <w:pPr>
        <w:spacing w:line="360" w:lineRule="auto"/>
        <w:ind w:firstLineChars="200" w:firstLine="482"/>
        <w:rPr>
          <w:rFonts w:ascii="宋体" w:eastAsia="宋体" w:hAnsi="宋体" w:cs="宋体"/>
          <w:sz w:val="24"/>
          <w:szCs w:val="24"/>
        </w:rPr>
      </w:pPr>
      <w:bookmarkStart w:id="1" w:name="_Toc38989911"/>
      <w:r w:rsidRPr="00CE209D">
        <w:rPr>
          <w:rFonts w:ascii="宋体" w:eastAsia="宋体" w:hAnsi="宋体" w:cs="宋体" w:hint="eastAsia"/>
          <w:b/>
          <w:bCs/>
          <w:sz w:val="24"/>
          <w:szCs w:val="24"/>
        </w:rPr>
        <w:t>联合国发布《全球粮食危机报告》，警告全球食品</w:t>
      </w:r>
      <w:proofErr w:type="gramStart"/>
      <w:r w:rsidRPr="00CE209D">
        <w:rPr>
          <w:rFonts w:ascii="宋体" w:eastAsia="宋体" w:hAnsi="宋体" w:cs="宋体" w:hint="eastAsia"/>
          <w:b/>
          <w:bCs/>
          <w:sz w:val="24"/>
          <w:szCs w:val="24"/>
        </w:rPr>
        <w:t>供应链正面临</w:t>
      </w:r>
      <w:proofErr w:type="gramEnd"/>
      <w:r w:rsidRPr="00CE209D">
        <w:rPr>
          <w:rFonts w:ascii="宋体" w:eastAsia="宋体" w:hAnsi="宋体" w:cs="宋体" w:hint="eastAsia"/>
          <w:b/>
          <w:bCs/>
          <w:sz w:val="24"/>
          <w:szCs w:val="24"/>
        </w:rPr>
        <w:t>崩溃。</w:t>
      </w:r>
      <w:r w:rsidRPr="00CE209D">
        <w:rPr>
          <w:rFonts w:ascii="宋体" w:eastAsia="宋体" w:hAnsi="宋体" w:cs="宋体" w:hint="eastAsia"/>
          <w:sz w:val="24"/>
          <w:szCs w:val="24"/>
        </w:rPr>
        <w:t>2019年，来自55个国家的约1.35亿人经历了严重的粮食不安全状况，需要紧急的食</w:t>
      </w:r>
      <w:r w:rsidRPr="00CE209D">
        <w:rPr>
          <w:rFonts w:ascii="宋体" w:eastAsia="宋体" w:hAnsi="宋体" w:cs="宋体" w:hint="eastAsia"/>
          <w:sz w:val="24"/>
          <w:szCs w:val="24"/>
        </w:rPr>
        <w:lastRenderedPageBreak/>
        <w:t>物、营养和生计援助才能生存。受到新型冠状病毒疫情的经济冲击，如果不及时采取措施，2020 年面临严重粮食不安全的人口数量将增至 2.65 亿，比 2019 年的 1.35 亿增加近一倍。该报告提出疫情对全球供应</w:t>
      </w:r>
      <w:proofErr w:type="gramStart"/>
      <w:r w:rsidRPr="00CE209D">
        <w:rPr>
          <w:rFonts w:ascii="宋体" w:eastAsia="宋体" w:hAnsi="宋体" w:cs="宋体" w:hint="eastAsia"/>
          <w:sz w:val="24"/>
          <w:szCs w:val="24"/>
        </w:rPr>
        <w:t>链造成</w:t>
      </w:r>
      <w:proofErr w:type="gramEnd"/>
      <w:r w:rsidRPr="00CE209D">
        <w:rPr>
          <w:rFonts w:ascii="宋体" w:eastAsia="宋体" w:hAnsi="宋体" w:cs="宋体" w:hint="eastAsia"/>
          <w:sz w:val="24"/>
          <w:szCs w:val="24"/>
        </w:rPr>
        <w:t>的冲击已经威胁到了粮食安全，呼吁各国团结起来应对危机。</w:t>
      </w:r>
    </w:p>
    <w:p w14:paraId="5DBAA727" w14:textId="77777777" w:rsidR="007049EF" w:rsidRPr="00CE209D" w:rsidRDefault="008B5A20" w:rsidP="00CE209D">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信息来源：联合国 2020-4-21</w:t>
      </w:r>
    </w:p>
    <w:p w14:paraId="5CAB6BB1" w14:textId="77777777" w:rsidR="007049EF" w:rsidRPr="00CE209D" w:rsidRDefault="007049EF" w:rsidP="00CE209D">
      <w:pPr>
        <w:spacing w:line="360" w:lineRule="auto"/>
        <w:ind w:firstLineChars="200" w:firstLine="480"/>
        <w:rPr>
          <w:rFonts w:ascii="宋体" w:eastAsia="宋体" w:hAnsi="宋体" w:cs="宋体"/>
          <w:sz w:val="24"/>
          <w:szCs w:val="24"/>
        </w:rPr>
      </w:pPr>
    </w:p>
    <w:bookmarkEnd w:id="1"/>
    <w:p w14:paraId="374F4E0D" w14:textId="77777777" w:rsidR="007049EF" w:rsidRPr="00CE209D" w:rsidRDefault="008B5A20" w:rsidP="00CE209D">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COVID-19造成拉丁美洲和加勒比地区有史以来最大的经济收缩。</w:t>
      </w:r>
      <w:r w:rsidRPr="00CE209D">
        <w:rPr>
          <w:rFonts w:ascii="宋体" w:eastAsia="宋体" w:hAnsi="宋体" w:cs="宋体" w:hint="eastAsia"/>
          <w:sz w:val="24"/>
          <w:szCs w:val="24"/>
        </w:rPr>
        <w:t>新冠疫情将令拉美和加勒比地区经济陷入史上最严重衰退，预计今年该地区经济将萎缩5.3%。经济收缩将带来地区就业形势恶化，失业率将从2019年的8.1%上升到11.5%，失业人口将达3770万人左右。此外，经济下滑和失业率上升将冲击家庭收入，预计今年拉美地区贫困率将从去年的30.3%升至34.7%，极端贫困率也将从11%升至13.5%，该地区将有近3000万人陷入“贫困状况”。另外还有1600万将加入赤贫行列。</w:t>
      </w:r>
    </w:p>
    <w:p w14:paraId="78722003" w14:textId="77777777" w:rsidR="007049EF" w:rsidRPr="00CE209D" w:rsidRDefault="008B5A20" w:rsidP="00CE209D">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信息来源：联合国 2020-4-21</w:t>
      </w:r>
    </w:p>
    <w:p w14:paraId="4D430462" w14:textId="77777777" w:rsidR="007049EF" w:rsidRPr="00CE209D" w:rsidRDefault="007049EF" w:rsidP="00CE209D">
      <w:pPr>
        <w:spacing w:line="360" w:lineRule="auto"/>
        <w:ind w:firstLineChars="200" w:firstLine="480"/>
        <w:rPr>
          <w:rFonts w:ascii="宋体" w:eastAsia="宋体" w:hAnsi="宋体" w:cs="宋体"/>
          <w:sz w:val="24"/>
          <w:szCs w:val="24"/>
        </w:rPr>
      </w:pPr>
    </w:p>
    <w:p w14:paraId="1F0BEFA8" w14:textId="4B6F5770" w:rsidR="007049EF" w:rsidRPr="00CE209D" w:rsidRDefault="008B5A20" w:rsidP="00CE209D">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南非的食品援助包裹可以改善营养平衡。</w:t>
      </w:r>
      <w:r w:rsidRPr="00CE209D">
        <w:rPr>
          <w:rFonts w:ascii="宋体" w:eastAsia="宋体" w:hAnsi="宋体" w:cs="宋体" w:hint="eastAsia"/>
          <w:sz w:val="24"/>
          <w:szCs w:val="24"/>
        </w:rPr>
        <w:t>在南非，大约有50％的家庭生活在</w:t>
      </w:r>
      <w:hyperlink r:id="rId9" w:tooltip="http://www.statssa.gov.za/publications/P0310/P03102014.pdf" w:history="1">
        <w:r w:rsidRPr="00CE209D">
          <w:rPr>
            <w:rFonts w:ascii="宋体" w:eastAsia="宋体" w:hAnsi="宋体" w:cs="宋体" w:hint="eastAsia"/>
            <w:sz w:val="24"/>
            <w:szCs w:val="24"/>
          </w:rPr>
          <w:t>贫困线以下</w:t>
        </w:r>
      </w:hyperlink>
      <w:r w:rsidRPr="00CE209D">
        <w:rPr>
          <w:rFonts w:ascii="宋体" w:eastAsia="宋体" w:hAnsi="宋体" w:cs="宋体" w:hint="eastAsia"/>
          <w:sz w:val="24"/>
          <w:szCs w:val="24"/>
        </w:rPr>
        <w:t>，无法负担</w:t>
      </w:r>
      <w:hyperlink r:id="rId10" w:tooltip="https://www.bfap.co.za/bfap-baseline-2019/" w:history="1">
        <w:r w:rsidRPr="00CE209D">
          <w:rPr>
            <w:rFonts w:ascii="宋体" w:eastAsia="宋体" w:hAnsi="宋体" w:cs="宋体" w:hint="eastAsia"/>
            <w:sz w:val="24"/>
            <w:szCs w:val="24"/>
          </w:rPr>
          <w:t>基本的健康饮食</w:t>
        </w:r>
      </w:hyperlink>
      <w:r w:rsidRPr="00CE209D">
        <w:rPr>
          <w:rFonts w:ascii="宋体" w:eastAsia="宋体" w:hAnsi="宋体" w:cs="宋体" w:hint="eastAsia"/>
          <w:sz w:val="24"/>
          <w:szCs w:val="24"/>
        </w:rPr>
        <w:t>。低收入家庭通常在食品总支出上花费大约三分之一。</w:t>
      </w:r>
      <w:r w:rsidRPr="00CE209D">
        <w:rPr>
          <w:rFonts w:ascii="宋体" w:eastAsia="宋体" w:hAnsi="宋体" w:cs="宋体"/>
          <w:sz w:val="24"/>
          <w:szCs w:val="24"/>
        </w:rPr>
        <w:t>COVID-19大流行给面临临时或永久性</w:t>
      </w:r>
      <w:r w:rsidR="008C3E46" w:rsidRPr="00CE209D">
        <w:rPr>
          <w:rFonts w:ascii="宋体" w:eastAsia="宋体" w:hAnsi="宋体" w:cs="宋体" w:hint="eastAsia"/>
          <w:sz w:val="24"/>
          <w:szCs w:val="24"/>
        </w:rPr>
        <w:t>失业</w:t>
      </w:r>
      <w:r w:rsidRPr="00CE209D">
        <w:rPr>
          <w:rFonts w:ascii="宋体" w:eastAsia="宋体" w:hAnsi="宋体" w:cs="宋体" w:hint="eastAsia"/>
          <w:sz w:val="24"/>
          <w:szCs w:val="24"/>
        </w:rPr>
        <w:t>的脆弱家庭带来了食品方面的压力。南非政府向脆弱家庭分发粮食援助包裹，以确保弱势家庭在当前紧急状态下能够获得安全和营养的食物。</w:t>
      </w:r>
    </w:p>
    <w:p w14:paraId="27F5C185"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信息来源：非洲网</w:t>
      </w:r>
      <w:r w:rsidRPr="00CE209D">
        <w:rPr>
          <w:rFonts w:ascii="宋体" w:eastAsia="宋体" w:hAnsi="宋体" w:cs="宋体"/>
          <w:i/>
          <w:iCs/>
          <w:sz w:val="24"/>
          <w:szCs w:val="24"/>
        </w:rPr>
        <w:t xml:space="preserve"> 2020-4-22</w:t>
      </w:r>
    </w:p>
    <w:p w14:paraId="1A0DDBB8" w14:textId="77777777" w:rsidR="007049EF" w:rsidRPr="00CE209D" w:rsidRDefault="007049EF">
      <w:pPr>
        <w:spacing w:line="360" w:lineRule="auto"/>
        <w:ind w:firstLineChars="200" w:firstLine="480"/>
        <w:rPr>
          <w:rFonts w:ascii="宋体" w:eastAsia="宋体" w:hAnsi="宋体" w:cs="宋体"/>
          <w:sz w:val="24"/>
          <w:szCs w:val="24"/>
        </w:rPr>
      </w:pPr>
    </w:p>
    <w:p w14:paraId="20B2D180" w14:textId="561C05AB"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美国宣布一项</w:t>
      </w:r>
      <w:r w:rsidRPr="00CE209D">
        <w:rPr>
          <w:rFonts w:ascii="宋体" w:eastAsia="宋体" w:hAnsi="宋体" w:cs="宋体"/>
          <w:b/>
          <w:bCs/>
          <w:sz w:val="24"/>
          <w:szCs w:val="24"/>
        </w:rPr>
        <w:t>190亿美元的计划，帮助陷入困境的农业部门并向有需要的家庭分发食物。</w:t>
      </w:r>
      <w:r w:rsidRPr="00CE209D">
        <w:rPr>
          <w:rFonts w:ascii="宋体" w:eastAsia="宋体" w:hAnsi="宋体" w:cs="宋体" w:hint="eastAsia"/>
          <w:sz w:val="24"/>
          <w:szCs w:val="24"/>
        </w:rPr>
        <w:t>联邦政府将每月购买</w:t>
      </w:r>
      <w:r w:rsidRPr="00CE209D">
        <w:rPr>
          <w:rFonts w:ascii="宋体" w:eastAsia="宋体" w:hAnsi="宋体" w:cs="宋体"/>
          <w:sz w:val="24"/>
          <w:szCs w:val="24"/>
        </w:rPr>
        <w:t>3亿美元的新鲜水果</w:t>
      </w:r>
      <w:r w:rsidR="00EA6C4C">
        <w:rPr>
          <w:rFonts w:ascii="宋体" w:eastAsia="宋体" w:hAnsi="宋体" w:cs="宋体" w:hint="eastAsia"/>
          <w:sz w:val="24"/>
          <w:szCs w:val="24"/>
        </w:rPr>
        <w:t>、</w:t>
      </w:r>
      <w:r w:rsidRPr="00CE209D">
        <w:rPr>
          <w:rFonts w:ascii="宋体" w:eastAsia="宋体" w:hAnsi="宋体" w:cs="宋体"/>
          <w:sz w:val="24"/>
          <w:szCs w:val="24"/>
        </w:rPr>
        <w:t>蔬菜</w:t>
      </w:r>
      <w:r w:rsidR="00EA6C4C">
        <w:rPr>
          <w:rFonts w:ascii="宋体" w:eastAsia="宋体" w:hAnsi="宋体" w:cs="宋体" w:hint="eastAsia"/>
          <w:sz w:val="24"/>
          <w:szCs w:val="24"/>
        </w:rPr>
        <w:t>、</w:t>
      </w:r>
      <w:r w:rsidRPr="00CE209D">
        <w:rPr>
          <w:rFonts w:ascii="宋体" w:eastAsia="宋体" w:hAnsi="宋体" w:cs="宋体"/>
          <w:sz w:val="24"/>
          <w:szCs w:val="24"/>
        </w:rPr>
        <w:t>乳制品和肉类。美国农业部将直接向分销商付款，以从农民和牧场主那里获取可用的食物，以及预定用于食物服务的食物，并将其运输到食物银行中心。食物银行再将食品发放给有需要的人群，减少因疫情产生的饥饿状况的发生。</w:t>
      </w:r>
    </w:p>
    <w:p w14:paraId="071BE30F"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信息来源：华盛顿邮报</w:t>
      </w:r>
      <w:r w:rsidRPr="00CE209D">
        <w:rPr>
          <w:rFonts w:ascii="宋体" w:eastAsia="宋体" w:hAnsi="宋体" w:cs="宋体"/>
          <w:i/>
          <w:iCs/>
          <w:sz w:val="24"/>
          <w:szCs w:val="24"/>
        </w:rPr>
        <w:t xml:space="preserve"> 2020-4-23</w:t>
      </w:r>
    </w:p>
    <w:p w14:paraId="53E27BD5" w14:textId="77777777" w:rsidR="007049EF" w:rsidRPr="00CE209D" w:rsidRDefault="007049EF">
      <w:pPr>
        <w:spacing w:line="360" w:lineRule="auto"/>
        <w:ind w:firstLineChars="200" w:firstLine="480"/>
        <w:rPr>
          <w:rFonts w:ascii="宋体" w:eastAsia="宋体" w:hAnsi="宋体" w:cs="宋体"/>
          <w:sz w:val="24"/>
          <w:szCs w:val="24"/>
        </w:rPr>
      </w:pPr>
    </w:p>
    <w:p w14:paraId="32B57BDD" w14:textId="77777777"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lastRenderedPageBreak/>
        <w:t>科特迪瓦开展加强电力系统结构和获得电力的项目（</w:t>
      </w:r>
      <w:r w:rsidRPr="00CE209D">
        <w:rPr>
          <w:rFonts w:ascii="宋体" w:eastAsia="宋体" w:hAnsi="宋体" w:cs="宋体"/>
          <w:b/>
          <w:bCs/>
          <w:sz w:val="24"/>
          <w:szCs w:val="24"/>
        </w:rPr>
        <w:t>PROSER I）。</w:t>
      </w:r>
      <w:r w:rsidRPr="00CE209D">
        <w:rPr>
          <w:rFonts w:ascii="宋体" w:eastAsia="宋体" w:hAnsi="宋体" w:cs="宋体" w:hint="eastAsia"/>
          <w:sz w:val="24"/>
          <w:szCs w:val="24"/>
        </w:rPr>
        <w:t>该项目属于国家农村电气化计划（</w:t>
      </w:r>
      <w:r w:rsidRPr="00CE209D">
        <w:rPr>
          <w:rFonts w:ascii="宋体" w:eastAsia="宋体" w:hAnsi="宋体" w:cs="宋体"/>
          <w:sz w:val="24"/>
          <w:szCs w:val="24"/>
        </w:rPr>
        <w:t>PRONER）的范畴，该计划的主要目的是提高国家的能源能力，扩大和加强农村配电网络，从而改善人口的生活条件。</w:t>
      </w:r>
    </w:p>
    <w:p w14:paraId="775D8CD2"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信息来源：非洲发展银行</w:t>
      </w:r>
      <w:r w:rsidRPr="00CE209D">
        <w:rPr>
          <w:rFonts w:ascii="宋体" w:eastAsia="宋体" w:hAnsi="宋体" w:cs="宋体"/>
          <w:i/>
          <w:iCs/>
          <w:sz w:val="24"/>
          <w:szCs w:val="24"/>
        </w:rPr>
        <w:t xml:space="preserve"> 2020-4-23</w:t>
      </w:r>
    </w:p>
    <w:p w14:paraId="69718FE6" w14:textId="77777777" w:rsidR="00F049CD" w:rsidRDefault="00F049CD">
      <w:pPr>
        <w:spacing w:line="360" w:lineRule="auto"/>
        <w:ind w:firstLineChars="200" w:firstLine="482"/>
        <w:rPr>
          <w:rFonts w:ascii="宋体" w:eastAsia="宋体" w:hAnsi="宋体" w:cs="宋体"/>
          <w:b/>
          <w:bCs/>
          <w:sz w:val="24"/>
          <w:szCs w:val="24"/>
        </w:rPr>
      </w:pPr>
    </w:p>
    <w:p w14:paraId="1CA1C1AD" w14:textId="1EF64995"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诺贝尔经济学奖获得者称印度必须为贫困人口做更多的工作。</w:t>
      </w:r>
      <w:r w:rsidRPr="00CE209D">
        <w:rPr>
          <w:rFonts w:ascii="宋体" w:eastAsia="宋体" w:hAnsi="宋体" w:cs="宋体" w:hint="eastAsia"/>
          <w:sz w:val="24"/>
          <w:szCs w:val="24"/>
        </w:rPr>
        <w:t>印度裔美国学者</w:t>
      </w:r>
      <w:r w:rsidRPr="00CE209D">
        <w:rPr>
          <w:rFonts w:ascii="宋体" w:eastAsia="宋体" w:hAnsi="宋体" w:cs="宋体"/>
          <w:sz w:val="24"/>
          <w:szCs w:val="24"/>
        </w:rPr>
        <w:t>Abhijit Vinayak Banerjee认为，虽然印度已经宣布了230亿美元的救助方案，但是这还不够，需要制定清晰、明确的计划，刺激需求，以帮助数百万因持续封锁而陷入苦难的人。</w:t>
      </w:r>
    </w:p>
    <w:p w14:paraId="048FBB87"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w:t>
      </w:r>
      <w:r w:rsidRPr="00CE209D">
        <w:rPr>
          <w:rFonts w:ascii="宋体" w:eastAsia="宋体" w:hAnsi="宋体" w:cs="宋体"/>
          <w:i/>
          <w:iCs/>
          <w:sz w:val="24"/>
          <w:szCs w:val="24"/>
        </w:rPr>
        <w:t>BBC 2020-4-24</w:t>
      </w:r>
    </w:p>
    <w:p w14:paraId="1919EDEE" w14:textId="77777777" w:rsidR="007049EF" w:rsidRPr="00CE209D" w:rsidRDefault="007049EF">
      <w:pPr>
        <w:spacing w:line="360" w:lineRule="auto"/>
        <w:ind w:firstLineChars="200" w:firstLine="480"/>
        <w:rPr>
          <w:rFonts w:ascii="宋体" w:eastAsia="宋体" w:hAnsi="宋体" w:cs="宋体"/>
          <w:sz w:val="24"/>
          <w:szCs w:val="24"/>
        </w:rPr>
      </w:pPr>
    </w:p>
    <w:p w14:paraId="12C98CAB" w14:textId="77777777"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越南湄公河地区鼓励甘蔗种植者改种其他作物以维持收入。</w:t>
      </w:r>
      <w:proofErr w:type="gramStart"/>
      <w:r w:rsidRPr="00CE209D">
        <w:rPr>
          <w:rFonts w:ascii="宋体" w:eastAsia="宋体" w:hAnsi="宋体" w:cs="宋体" w:hint="eastAsia"/>
          <w:sz w:val="24"/>
          <w:szCs w:val="24"/>
        </w:rPr>
        <w:t>茶句县</w:t>
      </w:r>
      <w:proofErr w:type="gramEnd"/>
      <w:r w:rsidRPr="00CE209D">
        <w:rPr>
          <w:rFonts w:ascii="宋体" w:eastAsia="宋体" w:hAnsi="宋体" w:cs="宋体" w:hint="eastAsia"/>
          <w:sz w:val="24"/>
          <w:szCs w:val="24"/>
        </w:rPr>
        <w:t>是湄公河三角洲省最大的甘蔗种植区，由于甘蔗价格低廉，甘蔗种植者的收入较低。特拉维的当局鼓励</w:t>
      </w:r>
      <w:proofErr w:type="gramStart"/>
      <w:r w:rsidRPr="00CE209D">
        <w:rPr>
          <w:rFonts w:ascii="宋体" w:eastAsia="宋体" w:hAnsi="宋体" w:cs="宋体" w:hint="eastAsia"/>
          <w:sz w:val="24"/>
          <w:szCs w:val="24"/>
        </w:rPr>
        <w:t>茶句县</w:t>
      </w:r>
      <w:proofErr w:type="gramEnd"/>
      <w:r w:rsidRPr="00CE209D">
        <w:rPr>
          <w:rFonts w:ascii="宋体" w:eastAsia="宋体" w:hAnsi="宋体" w:cs="宋体" w:hint="eastAsia"/>
          <w:sz w:val="24"/>
          <w:szCs w:val="24"/>
        </w:rPr>
        <w:t>农民将低产甘蔗田改种其他作物，以确保获得更可靠的收入。</w:t>
      </w:r>
    </w:p>
    <w:p w14:paraId="5926415B"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信息来源：越南新闻网</w:t>
      </w:r>
      <w:r w:rsidRPr="00CE209D">
        <w:rPr>
          <w:rFonts w:ascii="宋体" w:eastAsia="宋体" w:hAnsi="宋体" w:cs="宋体"/>
          <w:i/>
          <w:iCs/>
          <w:sz w:val="24"/>
          <w:szCs w:val="24"/>
        </w:rPr>
        <w:t xml:space="preserve"> 2020-4-25</w:t>
      </w:r>
    </w:p>
    <w:p w14:paraId="2BA6139B" w14:textId="77777777" w:rsidR="007049EF" w:rsidRPr="00CE209D" w:rsidRDefault="007049EF">
      <w:pPr>
        <w:spacing w:line="360" w:lineRule="auto"/>
        <w:ind w:firstLineChars="200" w:firstLine="480"/>
        <w:jc w:val="right"/>
        <w:rPr>
          <w:rFonts w:ascii="宋体" w:eastAsia="宋体" w:hAnsi="宋体" w:cs="宋体"/>
          <w:i/>
          <w:iCs/>
          <w:sz w:val="24"/>
          <w:szCs w:val="24"/>
        </w:rPr>
      </w:pPr>
    </w:p>
    <w:p w14:paraId="1D4AE918" w14:textId="0D5B4417"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巴昆水坝地区的农村居民获得</w:t>
      </w:r>
      <w:r w:rsidR="008C3E46" w:rsidRPr="00CE209D">
        <w:rPr>
          <w:rFonts w:ascii="宋体" w:eastAsia="宋体" w:hAnsi="宋体" w:cs="宋体" w:hint="eastAsia"/>
          <w:b/>
          <w:bCs/>
          <w:sz w:val="24"/>
          <w:szCs w:val="24"/>
        </w:rPr>
        <w:t>行动管制令（</w:t>
      </w:r>
      <w:r w:rsidR="008C3E46" w:rsidRPr="00CE209D">
        <w:rPr>
          <w:rFonts w:ascii="宋体" w:eastAsia="宋体" w:hAnsi="宋体" w:cs="宋体"/>
          <w:b/>
          <w:bCs/>
          <w:sz w:val="24"/>
          <w:szCs w:val="24"/>
        </w:rPr>
        <w:t>MCO）</w:t>
      </w:r>
      <w:r w:rsidRPr="00CE209D">
        <w:rPr>
          <w:rFonts w:ascii="宋体" w:eastAsia="宋体" w:hAnsi="宋体" w:cs="宋体" w:hint="eastAsia"/>
          <w:b/>
          <w:bCs/>
          <w:sz w:val="24"/>
          <w:szCs w:val="24"/>
        </w:rPr>
        <w:t>经济援助需要花费金钱。</w:t>
      </w:r>
      <w:r w:rsidRPr="00CE209D">
        <w:rPr>
          <w:rFonts w:ascii="宋体" w:eastAsia="宋体" w:hAnsi="宋体" w:cs="宋体" w:hint="eastAsia"/>
          <w:sz w:val="24"/>
          <w:szCs w:val="24"/>
        </w:rPr>
        <w:t>巴昆水坝地区的农村居民虽然有资格获得州和联邦政府的财政援助，但是必须支付高昂的旅行费用，才能索取他们急需的经济援助。</w:t>
      </w:r>
    </w:p>
    <w:p w14:paraId="5DDCF1A4"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信息来源：星报</w:t>
      </w:r>
      <w:r w:rsidRPr="00CE209D">
        <w:rPr>
          <w:rFonts w:ascii="宋体" w:eastAsia="宋体" w:hAnsi="宋体" w:cs="宋体"/>
          <w:i/>
          <w:iCs/>
          <w:sz w:val="24"/>
          <w:szCs w:val="24"/>
        </w:rPr>
        <w:t xml:space="preserve"> 2020-4-27</w:t>
      </w:r>
    </w:p>
    <w:p w14:paraId="002F1C10" w14:textId="77777777" w:rsidR="007049EF" w:rsidRPr="00CE209D" w:rsidRDefault="007049EF">
      <w:pPr>
        <w:spacing w:line="360" w:lineRule="auto"/>
        <w:ind w:firstLineChars="200" w:firstLine="482"/>
        <w:rPr>
          <w:rFonts w:ascii="宋体" w:eastAsia="宋体" w:hAnsi="宋体" w:cs="宋体"/>
          <w:b/>
          <w:bCs/>
          <w:sz w:val="24"/>
          <w:szCs w:val="24"/>
        </w:rPr>
      </w:pPr>
    </w:p>
    <w:p w14:paraId="2A54527A" w14:textId="77777777"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拉希德·阿利莫夫：</w:t>
      </w:r>
      <w:r w:rsidRPr="00CE209D">
        <w:rPr>
          <w:rFonts w:ascii="宋体" w:eastAsia="宋体" w:hAnsi="宋体" w:cs="宋体"/>
          <w:b/>
          <w:bCs/>
          <w:sz w:val="24"/>
          <w:szCs w:val="24"/>
        </w:rPr>
        <w:t xml:space="preserve"> </w:t>
      </w:r>
      <w:r w:rsidRPr="00CE209D">
        <w:rPr>
          <w:rFonts w:ascii="宋体" w:eastAsia="宋体" w:hAnsi="宋体" w:cs="宋体" w:hint="eastAsia"/>
          <w:b/>
          <w:bCs/>
          <w:sz w:val="24"/>
          <w:szCs w:val="24"/>
        </w:rPr>
        <w:t>“一带一路”合作可促进全球减贫，为发展中国家创造更多就业机会，助力这些国家发展经济。</w:t>
      </w:r>
      <w:r w:rsidRPr="00CE209D">
        <w:rPr>
          <w:rFonts w:ascii="宋体" w:eastAsia="宋体" w:hAnsi="宋体" w:cs="宋体" w:hint="eastAsia"/>
          <w:sz w:val="24"/>
          <w:szCs w:val="24"/>
        </w:rPr>
        <w:t>据世行专家评估（</w:t>
      </w:r>
      <w:r w:rsidRPr="00CE209D">
        <w:rPr>
          <w:rFonts w:ascii="宋体" w:eastAsia="宋体" w:hAnsi="宋体" w:cs="宋体"/>
          <w:sz w:val="24"/>
          <w:szCs w:val="24"/>
        </w:rPr>
        <w:t>2019年4月），“一带一路”项目可帮助南亚和巴基斯坦130万人脱贫，其中孟加拉国将有43万人告别极端贫困，尼泊尔将有5.2万人彻底脱贫。“一带一路”项目将使全球870万人摆脱极端贫困，340万人摆脱一般贫困。“一带一路”将为各参与国与周边国家带来积极效益。当前形势下，不排除新冠病毒肺炎疫情引发的经济金融危机会对个别“一带一路”项目建设周期造成一定影响。但是，已建成的项目已经带来巨大的经济社会效益，尤其在需要特别关注和支持的贫困国家。</w:t>
      </w:r>
    </w:p>
    <w:p w14:paraId="7FECE2CB"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lastRenderedPageBreak/>
        <w:t>信息来源：</w:t>
      </w:r>
      <w:proofErr w:type="gramStart"/>
      <w:r w:rsidRPr="00CE209D">
        <w:rPr>
          <w:rFonts w:ascii="宋体" w:eastAsia="宋体" w:hAnsi="宋体" w:cs="宋体" w:hint="eastAsia"/>
          <w:i/>
          <w:iCs/>
          <w:sz w:val="24"/>
          <w:szCs w:val="24"/>
        </w:rPr>
        <w:t>人民网</w:t>
      </w:r>
      <w:proofErr w:type="gramEnd"/>
      <w:r w:rsidRPr="00CE209D">
        <w:rPr>
          <w:rFonts w:ascii="宋体" w:eastAsia="宋体" w:hAnsi="宋体" w:cs="宋体"/>
          <w:i/>
          <w:iCs/>
          <w:sz w:val="24"/>
          <w:szCs w:val="24"/>
        </w:rPr>
        <w:t>2020-4-27</w:t>
      </w:r>
    </w:p>
    <w:p w14:paraId="3DC5711E" w14:textId="77777777" w:rsidR="007049EF" w:rsidRPr="00CE209D" w:rsidRDefault="007049EF">
      <w:pPr>
        <w:spacing w:line="360" w:lineRule="auto"/>
        <w:ind w:firstLineChars="200" w:firstLine="480"/>
        <w:jc w:val="right"/>
        <w:rPr>
          <w:rFonts w:ascii="宋体" w:eastAsia="宋体" w:hAnsi="宋体" w:cs="宋体"/>
          <w:i/>
          <w:iCs/>
          <w:sz w:val="24"/>
          <w:szCs w:val="24"/>
        </w:rPr>
      </w:pPr>
    </w:p>
    <w:p w14:paraId="5A9170FA" w14:textId="77777777" w:rsidR="007049EF" w:rsidRPr="00CE209D" w:rsidRDefault="008B5A20">
      <w:pPr>
        <w:spacing w:line="360" w:lineRule="auto"/>
        <w:ind w:firstLineChars="200" w:firstLine="482"/>
        <w:rPr>
          <w:rFonts w:ascii="宋体" w:eastAsia="宋体" w:hAnsi="宋体" w:cs="宋体"/>
          <w:sz w:val="24"/>
          <w:szCs w:val="24"/>
        </w:rPr>
      </w:pPr>
      <w:r w:rsidRPr="00DA410A">
        <w:rPr>
          <w:rFonts w:ascii="宋体" w:eastAsia="宋体" w:hAnsi="宋体" w:cs="宋体" w:hint="eastAsia"/>
          <w:b/>
          <w:bCs/>
          <w:sz w:val="24"/>
          <w:szCs w:val="24"/>
        </w:rPr>
        <w:t>海外学者看“中国减贫”</w:t>
      </w:r>
      <w:r w:rsidRPr="00DA410A">
        <w:rPr>
          <w:rFonts w:ascii="宋体" w:eastAsia="宋体" w:hAnsi="宋体" w:cs="宋体"/>
          <w:b/>
          <w:bCs/>
          <w:sz w:val="24"/>
          <w:szCs w:val="24"/>
        </w:rPr>
        <w:t xml:space="preserve"> </w:t>
      </w:r>
      <w:r w:rsidRPr="00DA410A">
        <w:rPr>
          <w:rFonts w:ascii="宋体" w:eastAsia="宋体" w:hAnsi="宋体" w:cs="宋体" w:hint="eastAsia"/>
          <w:b/>
          <w:bCs/>
          <w:sz w:val="24"/>
          <w:szCs w:val="24"/>
        </w:rPr>
        <w:t>。</w:t>
      </w:r>
      <w:r w:rsidRPr="00CE209D">
        <w:rPr>
          <w:rFonts w:ascii="宋体" w:eastAsia="宋体" w:hAnsi="宋体" w:cs="宋体" w:hint="eastAsia"/>
          <w:b/>
          <w:bCs/>
          <w:sz w:val="24"/>
          <w:szCs w:val="24"/>
        </w:rPr>
        <w:t>世界银行原行长金</w:t>
      </w:r>
      <w:proofErr w:type="gramStart"/>
      <w:r w:rsidRPr="00CE209D">
        <w:rPr>
          <w:rFonts w:ascii="宋体" w:eastAsia="宋体" w:hAnsi="宋体" w:cs="宋体" w:hint="eastAsia"/>
          <w:b/>
          <w:bCs/>
          <w:sz w:val="24"/>
          <w:szCs w:val="24"/>
        </w:rPr>
        <w:t>墉</w:t>
      </w:r>
      <w:proofErr w:type="gramEnd"/>
      <w:r w:rsidRPr="00CE209D">
        <w:rPr>
          <w:rFonts w:ascii="宋体" w:eastAsia="宋体" w:hAnsi="宋体" w:cs="宋体" w:hint="eastAsia"/>
          <w:sz w:val="24"/>
          <w:szCs w:val="24"/>
        </w:rPr>
        <w:t>认为，中国减贫的成就是人类历史上最伟大的事件之一。</w:t>
      </w:r>
      <w:r w:rsidRPr="00CE209D">
        <w:rPr>
          <w:rFonts w:ascii="宋体" w:eastAsia="宋体" w:hAnsi="宋体" w:cs="宋体" w:hint="eastAsia"/>
          <w:b/>
          <w:bCs/>
          <w:sz w:val="24"/>
          <w:szCs w:val="24"/>
        </w:rPr>
        <w:t>联合国秘书长古特雷斯</w:t>
      </w:r>
      <w:r w:rsidRPr="00CE209D">
        <w:rPr>
          <w:rFonts w:ascii="宋体" w:eastAsia="宋体" w:hAnsi="宋体" w:cs="宋体" w:hint="eastAsia"/>
          <w:sz w:val="24"/>
          <w:szCs w:val="24"/>
        </w:rPr>
        <w:t>表示，中国已实现数亿人脱贫，中国的经验可以为其他发展中国家提供有益借鉴。中国在推进国内扶贫事业并取得</w:t>
      </w:r>
      <w:proofErr w:type="gramStart"/>
      <w:r w:rsidRPr="00CE209D">
        <w:rPr>
          <w:rFonts w:ascii="宋体" w:eastAsia="宋体" w:hAnsi="宋体" w:cs="宋体" w:hint="eastAsia"/>
          <w:sz w:val="24"/>
          <w:szCs w:val="24"/>
        </w:rPr>
        <w:t>世</w:t>
      </w:r>
      <w:proofErr w:type="gramEnd"/>
      <w:r w:rsidRPr="00CE209D">
        <w:rPr>
          <w:rFonts w:ascii="宋体" w:eastAsia="宋体" w:hAnsi="宋体" w:cs="宋体" w:hint="eastAsia"/>
          <w:sz w:val="24"/>
          <w:szCs w:val="24"/>
        </w:rPr>
        <w:t>所瞩目成就的同时，也一直是全球减</w:t>
      </w:r>
      <w:proofErr w:type="gramStart"/>
      <w:r w:rsidRPr="00CE209D">
        <w:rPr>
          <w:rFonts w:ascii="宋体" w:eastAsia="宋体" w:hAnsi="宋体" w:cs="宋体" w:hint="eastAsia"/>
          <w:sz w:val="24"/>
          <w:szCs w:val="24"/>
        </w:rPr>
        <w:t>贫事业</w:t>
      </w:r>
      <w:proofErr w:type="gramEnd"/>
      <w:r w:rsidRPr="00CE209D">
        <w:rPr>
          <w:rFonts w:ascii="宋体" w:eastAsia="宋体" w:hAnsi="宋体" w:cs="宋体" w:hint="eastAsia"/>
          <w:sz w:val="24"/>
          <w:szCs w:val="24"/>
        </w:rPr>
        <w:t>的积极倡导者和有力推动者。</w:t>
      </w:r>
      <w:r w:rsidRPr="00CE209D">
        <w:rPr>
          <w:rFonts w:ascii="宋体" w:eastAsia="宋体" w:hAnsi="宋体" w:cs="宋体" w:hint="eastAsia"/>
          <w:b/>
          <w:bCs/>
          <w:sz w:val="24"/>
          <w:szCs w:val="24"/>
        </w:rPr>
        <w:t>联合国开发计划署署长海伦·克拉克</w:t>
      </w:r>
      <w:r w:rsidRPr="00CE209D">
        <w:rPr>
          <w:rFonts w:ascii="宋体" w:eastAsia="宋体" w:hAnsi="宋体" w:cs="宋体" w:hint="eastAsia"/>
          <w:sz w:val="24"/>
          <w:szCs w:val="24"/>
        </w:rPr>
        <w:t>认为广大发展中国家应该积极学习中国的减贫经验。</w:t>
      </w:r>
      <w:r w:rsidRPr="00CE209D">
        <w:rPr>
          <w:rFonts w:ascii="宋体" w:eastAsia="宋体" w:hAnsi="宋体" w:cs="宋体" w:hint="eastAsia"/>
          <w:b/>
          <w:bCs/>
          <w:sz w:val="24"/>
          <w:szCs w:val="24"/>
        </w:rPr>
        <w:t>美国哈佛大学温奈良教授</w:t>
      </w:r>
      <w:r w:rsidRPr="00CE209D">
        <w:rPr>
          <w:rFonts w:ascii="宋体" w:eastAsia="宋体" w:hAnsi="宋体" w:cs="宋体" w:hint="eastAsia"/>
          <w:sz w:val="24"/>
          <w:szCs w:val="24"/>
        </w:rPr>
        <w:t>表示中国成功的减</w:t>
      </w:r>
      <w:proofErr w:type="gramStart"/>
      <w:r w:rsidRPr="00CE209D">
        <w:rPr>
          <w:rFonts w:ascii="宋体" w:eastAsia="宋体" w:hAnsi="宋体" w:cs="宋体" w:hint="eastAsia"/>
          <w:sz w:val="24"/>
          <w:szCs w:val="24"/>
        </w:rPr>
        <w:t>贫故事</w:t>
      </w:r>
      <w:proofErr w:type="gramEnd"/>
      <w:r w:rsidRPr="00CE209D">
        <w:rPr>
          <w:rFonts w:ascii="宋体" w:eastAsia="宋体" w:hAnsi="宋体" w:cs="宋体" w:hint="eastAsia"/>
          <w:sz w:val="24"/>
          <w:szCs w:val="24"/>
        </w:rPr>
        <w:t>为世界其他地区提供了经验。如果没有中国的减贫成就，联合国不可能在</w:t>
      </w:r>
      <w:r w:rsidRPr="00CE209D">
        <w:rPr>
          <w:rFonts w:ascii="宋体" w:eastAsia="宋体" w:hAnsi="宋体" w:cs="宋体"/>
          <w:sz w:val="24"/>
          <w:szCs w:val="24"/>
        </w:rPr>
        <w:t>2015年宣布成功实现了千年发展目标——将全球极端贫困人口减少一半。</w:t>
      </w:r>
      <w:r w:rsidRPr="00CE209D">
        <w:rPr>
          <w:rFonts w:ascii="宋体" w:eastAsia="宋体" w:hAnsi="宋体" w:cs="宋体" w:hint="eastAsia"/>
          <w:b/>
          <w:bCs/>
          <w:sz w:val="24"/>
          <w:szCs w:val="24"/>
        </w:rPr>
        <w:t>美国罗德学院约翰·</w:t>
      </w:r>
      <w:r w:rsidRPr="00CE209D">
        <w:rPr>
          <w:rFonts w:ascii="宋体" w:eastAsia="宋体" w:hAnsi="宋体" w:cs="宋体"/>
          <w:b/>
          <w:bCs/>
          <w:sz w:val="24"/>
          <w:szCs w:val="24"/>
        </w:rPr>
        <w:t>F·库珀教授</w:t>
      </w:r>
      <w:r w:rsidRPr="00CE209D">
        <w:rPr>
          <w:rFonts w:ascii="宋体" w:eastAsia="宋体" w:hAnsi="宋体" w:cs="宋体" w:hint="eastAsia"/>
          <w:sz w:val="24"/>
          <w:szCs w:val="24"/>
        </w:rPr>
        <w:t>表示，中国在减</w:t>
      </w:r>
      <w:proofErr w:type="gramStart"/>
      <w:r w:rsidRPr="00CE209D">
        <w:rPr>
          <w:rFonts w:ascii="宋体" w:eastAsia="宋体" w:hAnsi="宋体" w:cs="宋体" w:hint="eastAsia"/>
          <w:sz w:val="24"/>
          <w:szCs w:val="24"/>
        </w:rPr>
        <w:t>贫领域</w:t>
      </w:r>
      <w:proofErr w:type="gramEnd"/>
      <w:r w:rsidRPr="00CE209D">
        <w:rPr>
          <w:rFonts w:ascii="宋体" w:eastAsia="宋体" w:hAnsi="宋体" w:cs="宋体" w:hint="eastAsia"/>
          <w:sz w:val="24"/>
          <w:szCs w:val="24"/>
        </w:rPr>
        <w:t>取得的成就令人难以置信，中国政府做出了采取行动的坚定承诺，并制定了相应计划。中国在解决贫困问题上的经验至关重要。</w:t>
      </w:r>
      <w:r w:rsidRPr="00CE209D">
        <w:rPr>
          <w:rFonts w:ascii="宋体" w:eastAsia="宋体" w:hAnsi="宋体" w:cs="宋体" w:hint="eastAsia"/>
          <w:b/>
          <w:bCs/>
          <w:sz w:val="24"/>
          <w:szCs w:val="24"/>
        </w:rPr>
        <w:t>英国学者约翰·罗斯</w:t>
      </w:r>
      <w:r w:rsidRPr="00CE209D">
        <w:rPr>
          <w:rFonts w:ascii="宋体" w:eastAsia="宋体" w:hAnsi="宋体" w:cs="宋体" w:hint="eastAsia"/>
          <w:sz w:val="24"/>
          <w:szCs w:val="24"/>
        </w:rPr>
        <w:t>认为中国减</w:t>
      </w:r>
      <w:proofErr w:type="gramStart"/>
      <w:r w:rsidRPr="00CE209D">
        <w:rPr>
          <w:rFonts w:ascii="宋体" w:eastAsia="宋体" w:hAnsi="宋体" w:cs="宋体" w:hint="eastAsia"/>
          <w:sz w:val="24"/>
          <w:szCs w:val="24"/>
        </w:rPr>
        <w:t>贫成就</w:t>
      </w:r>
      <w:proofErr w:type="gramEnd"/>
      <w:r w:rsidRPr="00CE209D">
        <w:rPr>
          <w:rFonts w:ascii="宋体" w:eastAsia="宋体" w:hAnsi="宋体" w:cs="宋体" w:hint="eastAsia"/>
          <w:sz w:val="24"/>
          <w:szCs w:val="24"/>
        </w:rPr>
        <w:t>对世界人权事业做出了重大贡献。</w:t>
      </w:r>
      <w:r w:rsidRPr="00CE209D">
        <w:rPr>
          <w:rFonts w:ascii="宋体" w:eastAsia="宋体" w:hAnsi="宋体" w:cs="宋体" w:hint="eastAsia"/>
          <w:b/>
          <w:bCs/>
          <w:sz w:val="24"/>
          <w:szCs w:val="24"/>
        </w:rPr>
        <w:t>德国政治学家沃夫拉姆阿多菲博士</w:t>
      </w:r>
      <w:r w:rsidRPr="00CE209D">
        <w:rPr>
          <w:rFonts w:ascii="宋体" w:eastAsia="宋体" w:hAnsi="宋体" w:cs="宋体" w:hint="eastAsia"/>
          <w:sz w:val="24"/>
          <w:szCs w:val="24"/>
        </w:rPr>
        <w:t>认为，中国政府是将减</w:t>
      </w:r>
      <w:proofErr w:type="gramStart"/>
      <w:r w:rsidRPr="00CE209D">
        <w:rPr>
          <w:rFonts w:ascii="宋体" w:eastAsia="宋体" w:hAnsi="宋体" w:cs="宋体" w:hint="eastAsia"/>
          <w:sz w:val="24"/>
          <w:szCs w:val="24"/>
        </w:rPr>
        <w:t>贫事业</w:t>
      </w:r>
      <w:proofErr w:type="gramEnd"/>
      <w:r w:rsidRPr="00CE209D">
        <w:rPr>
          <w:rFonts w:ascii="宋体" w:eastAsia="宋体" w:hAnsi="宋体" w:cs="宋体" w:hint="eastAsia"/>
          <w:sz w:val="24"/>
          <w:szCs w:val="24"/>
        </w:rPr>
        <w:t>作为其使命和责任来对待和解决的，中国的减贫经验为世界提供了借鉴。</w:t>
      </w:r>
      <w:r w:rsidRPr="00CE209D">
        <w:rPr>
          <w:rFonts w:ascii="宋体" w:eastAsia="宋体" w:hAnsi="宋体" w:cs="宋体" w:hint="eastAsia"/>
          <w:b/>
          <w:bCs/>
          <w:sz w:val="24"/>
          <w:szCs w:val="24"/>
        </w:rPr>
        <w:t>新加坡国立大学著名学者郑永年</w:t>
      </w:r>
      <w:r w:rsidRPr="00CE209D">
        <w:rPr>
          <w:rFonts w:ascii="宋体" w:eastAsia="宋体" w:hAnsi="宋体" w:cs="宋体" w:hint="eastAsia"/>
          <w:sz w:val="24"/>
          <w:szCs w:val="24"/>
        </w:rPr>
        <w:t>认为，贫困仍然是</w:t>
      </w:r>
      <w:r w:rsidRPr="00CE209D">
        <w:rPr>
          <w:rFonts w:ascii="宋体" w:eastAsia="宋体" w:hAnsi="宋体" w:cs="宋体"/>
          <w:sz w:val="24"/>
          <w:szCs w:val="24"/>
        </w:rPr>
        <w:t>21世纪人类社会进步、构建人类命运共同体过程中最主要的困难与障碍之一，中国经验是中国对世界最大的贡献之一，对其他发展中国家具有参考意义。</w:t>
      </w:r>
      <w:r w:rsidRPr="00CE209D">
        <w:rPr>
          <w:rFonts w:ascii="宋体" w:eastAsia="宋体" w:hAnsi="宋体" w:cs="宋体" w:hint="eastAsia"/>
          <w:b/>
          <w:bCs/>
          <w:sz w:val="24"/>
          <w:szCs w:val="24"/>
        </w:rPr>
        <w:t>法国著名经济学家米歇尔·阿列塔</w:t>
      </w:r>
      <w:r w:rsidRPr="00CE209D">
        <w:rPr>
          <w:rFonts w:ascii="宋体" w:eastAsia="宋体" w:hAnsi="宋体" w:cs="宋体" w:hint="eastAsia"/>
          <w:sz w:val="24"/>
          <w:szCs w:val="24"/>
        </w:rPr>
        <w:t>认为，近年来中国政府致力于完善社会保障体系建设，提高最低工资水平，倡导更为高效的投资，有效推动了减贫。</w:t>
      </w:r>
    </w:p>
    <w:p w14:paraId="18A801F0"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信息来源：北京日报</w:t>
      </w:r>
      <w:r w:rsidRPr="00CE209D">
        <w:rPr>
          <w:rFonts w:ascii="宋体" w:eastAsia="宋体" w:hAnsi="宋体" w:cs="宋体"/>
          <w:i/>
          <w:iCs/>
          <w:sz w:val="24"/>
          <w:szCs w:val="24"/>
        </w:rPr>
        <w:t>2020-4-27</w:t>
      </w:r>
    </w:p>
    <w:p w14:paraId="005F02DF" w14:textId="77777777" w:rsidR="007049EF" w:rsidRPr="00CE209D" w:rsidRDefault="007049EF">
      <w:pPr>
        <w:spacing w:line="360" w:lineRule="auto"/>
        <w:ind w:firstLineChars="200" w:firstLine="482"/>
        <w:rPr>
          <w:rFonts w:ascii="宋体" w:eastAsia="宋体" w:hAnsi="宋体" w:cs="宋体"/>
          <w:b/>
          <w:bCs/>
          <w:sz w:val="24"/>
          <w:szCs w:val="24"/>
        </w:rPr>
      </w:pPr>
    </w:p>
    <w:p w14:paraId="57FDDEB5" w14:textId="77777777"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非洲国家在封锁期间正在帮助贫困人口获得粮食。</w:t>
      </w:r>
      <w:r w:rsidRPr="00CE209D">
        <w:rPr>
          <w:rFonts w:ascii="宋体" w:eastAsia="宋体" w:hAnsi="宋体" w:cs="宋体" w:hint="eastAsia"/>
          <w:sz w:val="24"/>
          <w:szCs w:val="24"/>
        </w:rPr>
        <w:t>随着冠状病毒席卷非洲大陆，许多政府都采取了封锁或限制活动的措施，这些措施导致一些贫困人口陷入生计困难，在没有外部帮助的情况下，很多人可能死于封锁禁令。因此，各国政府正在努力研究如何遏制病毒并重启经济。</w:t>
      </w:r>
    </w:p>
    <w:p w14:paraId="41559A5A"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w:t>
      </w:r>
      <w:r w:rsidRPr="00CE209D">
        <w:rPr>
          <w:rFonts w:ascii="宋体" w:eastAsia="宋体" w:hAnsi="宋体" w:cs="宋体"/>
          <w:i/>
          <w:iCs/>
          <w:sz w:val="24"/>
          <w:szCs w:val="24"/>
        </w:rPr>
        <w:t>BBC 2020-4-28</w:t>
      </w:r>
    </w:p>
    <w:p w14:paraId="0C0F3355" w14:textId="77777777" w:rsidR="007049EF" w:rsidRPr="00CE209D" w:rsidRDefault="007049EF">
      <w:pPr>
        <w:spacing w:line="360" w:lineRule="auto"/>
        <w:ind w:firstLineChars="200" w:firstLine="480"/>
        <w:rPr>
          <w:rFonts w:ascii="宋体" w:eastAsia="宋体" w:hAnsi="宋体" w:cs="宋体"/>
          <w:sz w:val="24"/>
          <w:szCs w:val="24"/>
        </w:rPr>
      </w:pPr>
    </w:p>
    <w:p w14:paraId="3E31060B" w14:textId="77777777"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亚行批准向菲律宾提供</w:t>
      </w:r>
      <w:r w:rsidRPr="00CE209D">
        <w:rPr>
          <w:rFonts w:ascii="宋体" w:eastAsia="宋体" w:hAnsi="宋体" w:cs="宋体"/>
          <w:b/>
          <w:bCs/>
          <w:sz w:val="24"/>
          <w:szCs w:val="24"/>
        </w:rPr>
        <w:t>2亿美元贷款帮助该国应对疫情。</w:t>
      </w:r>
      <w:r w:rsidRPr="00CE209D">
        <w:rPr>
          <w:rFonts w:ascii="宋体" w:eastAsia="宋体" w:hAnsi="宋体" w:cs="宋体" w:hint="eastAsia"/>
          <w:sz w:val="24"/>
          <w:szCs w:val="24"/>
        </w:rPr>
        <w:t>新冠肺炎疫情已</w:t>
      </w:r>
      <w:r w:rsidRPr="00CE209D">
        <w:rPr>
          <w:rFonts w:ascii="宋体" w:eastAsia="宋体" w:hAnsi="宋体" w:cs="宋体" w:hint="eastAsia"/>
          <w:sz w:val="24"/>
          <w:szCs w:val="24"/>
        </w:rPr>
        <w:lastRenderedPageBreak/>
        <w:t>让数百万菲律宾人的生计受到影响，并有可能使该国近年来在减少贫困方面所取得的巨大成就遭受挫败。亚洲开发银行（</w:t>
      </w:r>
      <w:r w:rsidRPr="00CE209D">
        <w:rPr>
          <w:rFonts w:ascii="宋体" w:eastAsia="宋体" w:hAnsi="宋体" w:cs="宋体"/>
          <w:sz w:val="24"/>
          <w:szCs w:val="24"/>
        </w:rPr>
        <w:t>ADB）批准向菲律宾提供一笔2亿美元的贷款，以支持菲政府在新冠疫情期间向贫困家庭提供紧急现金补贴。</w:t>
      </w:r>
    </w:p>
    <w:p w14:paraId="79C19661"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信息来源：越通社</w:t>
      </w:r>
      <w:r w:rsidRPr="00CE209D">
        <w:rPr>
          <w:rFonts w:ascii="宋体" w:eastAsia="宋体" w:hAnsi="宋体" w:cs="宋体"/>
          <w:i/>
          <w:iCs/>
          <w:sz w:val="24"/>
          <w:szCs w:val="24"/>
        </w:rPr>
        <w:t xml:space="preserve"> 2020-4-28</w:t>
      </w:r>
    </w:p>
    <w:p w14:paraId="12B304E5" w14:textId="77777777" w:rsidR="007049EF" w:rsidRPr="00CE209D" w:rsidRDefault="007049EF">
      <w:pPr>
        <w:spacing w:line="360" w:lineRule="auto"/>
        <w:ind w:firstLineChars="200" w:firstLine="480"/>
        <w:rPr>
          <w:rFonts w:ascii="宋体" w:eastAsia="宋体" w:hAnsi="宋体" w:cs="宋体"/>
          <w:sz w:val="24"/>
          <w:szCs w:val="24"/>
        </w:rPr>
      </w:pPr>
    </w:p>
    <w:p w14:paraId="78CF9031" w14:textId="77777777"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联合国开发计划署公布</w:t>
      </w:r>
      <w:r w:rsidRPr="00CE209D">
        <w:rPr>
          <w:rFonts w:ascii="宋体" w:eastAsia="宋体" w:hAnsi="宋体" w:cs="宋体"/>
          <w:b/>
          <w:bCs/>
          <w:sz w:val="24"/>
          <w:szCs w:val="24"/>
        </w:rPr>
        <w:t>2019年越南省级公共管理和行政效益指数。</w:t>
      </w:r>
      <w:r w:rsidRPr="00CE209D">
        <w:rPr>
          <w:rFonts w:ascii="宋体" w:eastAsia="宋体" w:hAnsi="宋体" w:cs="宋体" w:hint="eastAsia"/>
          <w:sz w:val="24"/>
          <w:szCs w:val="24"/>
        </w:rPr>
        <w:t>近</w:t>
      </w:r>
      <w:r w:rsidRPr="00CE209D">
        <w:rPr>
          <w:rFonts w:ascii="宋体" w:eastAsia="宋体" w:hAnsi="宋体" w:cs="宋体"/>
          <w:sz w:val="24"/>
          <w:szCs w:val="24"/>
        </w:rPr>
        <w:t>5年来，贫困一直是越南人民的最大关注点，2019年也不例外。联合国开发计划署（UNDP）发布2019年省级公共管理和行政效益指数（PAPI）报告。该报告显示，在受到新冠肺炎疫情影响之前，贫困、经济增长和环保是越南民众最关心的问题。该报告明确指出越南在公共管理和行政效益方面的进步。</w:t>
      </w:r>
    </w:p>
    <w:p w14:paraId="4DDBA12F"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信息来源：越通社</w:t>
      </w:r>
      <w:r w:rsidRPr="00CE209D">
        <w:rPr>
          <w:rFonts w:ascii="宋体" w:eastAsia="宋体" w:hAnsi="宋体" w:cs="宋体"/>
          <w:i/>
          <w:iCs/>
          <w:sz w:val="24"/>
          <w:szCs w:val="24"/>
        </w:rPr>
        <w:t xml:space="preserve"> 2020-4-28</w:t>
      </w:r>
    </w:p>
    <w:p w14:paraId="7DC36BCD" w14:textId="77777777" w:rsidR="007049EF" w:rsidRPr="00CE209D" w:rsidRDefault="007049EF">
      <w:pPr>
        <w:spacing w:line="360" w:lineRule="auto"/>
        <w:ind w:firstLineChars="200" w:firstLine="480"/>
        <w:rPr>
          <w:rFonts w:ascii="宋体" w:eastAsia="宋体" w:hAnsi="宋体" w:cs="宋体"/>
          <w:sz w:val="24"/>
          <w:szCs w:val="24"/>
        </w:rPr>
      </w:pPr>
    </w:p>
    <w:p w14:paraId="4D0B8E9C" w14:textId="3072BF1E"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非洲开发银行批准了</w:t>
      </w:r>
      <w:r w:rsidRPr="00CE209D">
        <w:rPr>
          <w:rFonts w:ascii="宋体" w:eastAsia="宋体" w:hAnsi="宋体" w:cs="宋体"/>
          <w:b/>
          <w:bCs/>
          <w:sz w:val="24"/>
          <w:szCs w:val="24"/>
        </w:rPr>
        <w:t>4000万美元的一揽子计划，用于支持安哥拉的“千年银行”，以支持中小型企业。</w:t>
      </w:r>
      <w:r w:rsidRPr="00CE209D">
        <w:rPr>
          <w:rFonts w:ascii="宋体" w:eastAsia="宋体" w:hAnsi="宋体" w:cs="宋体" w:hint="eastAsia"/>
          <w:sz w:val="24"/>
          <w:szCs w:val="24"/>
        </w:rPr>
        <w:t>该设施将提供</w:t>
      </w:r>
      <w:r w:rsidR="00E91F4A" w:rsidRPr="00CE209D">
        <w:rPr>
          <w:rFonts w:ascii="宋体" w:eastAsia="宋体" w:hAnsi="宋体" w:cs="宋体" w:hint="eastAsia"/>
          <w:sz w:val="24"/>
          <w:szCs w:val="24"/>
        </w:rPr>
        <w:t>安哥拉千禧银行（</w:t>
      </w:r>
      <w:r w:rsidR="00E91F4A" w:rsidRPr="00CE209D">
        <w:rPr>
          <w:rFonts w:ascii="宋体" w:eastAsia="宋体" w:hAnsi="宋体" w:cs="宋体"/>
          <w:sz w:val="24"/>
          <w:szCs w:val="24"/>
        </w:rPr>
        <w:t>BMA）</w:t>
      </w:r>
      <w:r w:rsidRPr="00CE209D">
        <w:rPr>
          <w:rFonts w:ascii="宋体" w:eastAsia="宋体" w:hAnsi="宋体" w:cs="宋体" w:hint="eastAsia"/>
          <w:sz w:val="24"/>
          <w:szCs w:val="24"/>
        </w:rPr>
        <w:t>所需的长期融资，以满足主要在农业，农用工业和国内制造业中运营的增长型中小企业的扩展需求，创造就业机会。最终将有助于安哥拉这样一个严重依赖石油出口收入的国家实现包容性、可持续增长以及经济多样化。</w:t>
      </w:r>
    </w:p>
    <w:p w14:paraId="4F6AC951"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信息来源：非洲开发银行</w:t>
      </w:r>
      <w:r w:rsidRPr="00CE209D">
        <w:rPr>
          <w:rFonts w:ascii="宋体" w:eastAsia="宋体" w:hAnsi="宋体" w:cs="宋体"/>
          <w:i/>
          <w:iCs/>
          <w:sz w:val="24"/>
          <w:szCs w:val="24"/>
        </w:rPr>
        <w:t xml:space="preserve"> 2020-4-29</w:t>
      </w:r>
    </w:p>
    <w:p w14:paraId="4EBA0FAD" w14:textId="77777777" w:rsidR="007049EF" w:rsidRPr="00CE209D" w:rsidRDefault="007049EF">
      <w:pPr>
        <w:spacing w:line="360" w:lineRule="auto"/>
        <w:ind w:firstLineChars="200" w:firstLine="480"/>
        <w:rPr>
          <w:rFonts w:ascii="宋体" w:eastAsia="宋体" w:hAnsi="宋体" w:cs="宋体"/>
          <w:sz w:val="24"/>
          <w:szCs w:val="24"/>
        </w:rPr>
      </w:pPr>
    </w:p>
    <w:p w14:paraId="52F8453A" w14:textId="4D9B22C4"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阿比让</w:t>
      </w:r>
      <w:r w:rsidRPr="00CE209D">
        <w:rPr>
          <w:rFonts w:ascii="宋体" w:eastAsia="宋体" w:hAnsi="宋体" w:cs="宋体"/>
          <w:b/>
          <w:bCs/>
          <w:sz w:val="24"/>
          <w:szCs w:val="24"/>
        </w:rPr>
        <w:t>-拉各斯道路走廊：非洲开发银行赠款超过1200万欧元</w:t>
      </w:r>
      <w:bookmarkStart w:id="2" w:name="_Toc39140482"/>
      <w:r w:rsidRPr="00CE209D">
        <w:rPr>
          <w:rFonts w:ascii="宋体" w:eastAsia="宋体" w:hAnsi="宋体" w:cs="宋体" w:hint="eastAsia"/>
          <w:b/>
          <w:bCs/>
          <w:sz w:val="24"/>
          <w:szCs w:val="24"/>
        </w:rPr>
        <w:t>。</w:t>
      </w:r>
      <w:r w:rsidRPr="00CE209D">
        <w:rPr>
          <w:rFonts w:ascii="宋体" w:eastAsia="宋体" w:hAnsi="宋体" w:cs="宋体" w:hint="eastAsia"/>
          <w:sz w:val="24"/>
          <w:szCs w:val="24"/>
        </w:rPr>
        <w:t>非洲开发银行董事会批准向</w:t>
      </w:r>
      <w:proofErr w:type="gramStart"/>
      <w:r w:rsidRPr="00CE209D">
        <w:rPr>
          <w:rFonts w:ascii="宋体" w:eastAsia="宋体" w:hAnsi="宋体" w:cs="宋体" w:hint="eastAsia"/>
          <w:sz w:val="24"/>
          <w:szCs w:val="24"/>
        </w:rPr>
        <w:t>西非经共体委</w:t>
      </w:r>
      <w:proofErr w:type="gramEnd"/>
      <w:r w:rsidRPr="00CE209D">
        <w:rPr>
          <w:rFonts w:ascii="宋体" w:eastAsia="宋体" w:hAnsi="宋体" w:cs="宋体" w:hint="eastAsia"/>
          <w:sz w:val="24"/>
          <w:szCs w:val="24"/>
        </w:rPr>
        <w:t>员会追加拨款</w:t>
      </w:r>
      <w:r w:rsidRPr="00CE209D">
        <w:rPr>
          <w:rFonts w:ascii="宋体" w:eastAsia="宋体" w:hAnsi="宋体" w:cs="宋体"/>
          <w:sz w:val="24"/>
          <w:szCs w:val="24"/>
        </w:rPr>
        <w:t>1,233万欧元，以支付阿比让–拉各斯高速公路走廊开发项目以及与非洲开发银行研究有关的部分费用。该走廊开发项目连接西非五个</w:t>
      </w:r>
      <w:r w:rsidR="003C50F5" w:rsidRPr="00CE209D">
        <w:rPr>
          <w:rFonts w:ascii="宋体" w:eastAsia="宋体" w:hAnsi="宋体" w:cs="宋体" w:hint="eastAsia"/>
          <w:sz w:val="24"/>
          <w:szCs w:val="24"/>
        </w:rPr>
        <w:t>国家</w:t>
      </w:r>
      <w:r w:rsidRPr="00CE209D">
        <w:rPr>
          <w:rFonts w:ascii="宋体" w:eastAsia="宋体" w:hAnsi="宋体" w:cs="宋体" w:hint="eastAsia"/>
          <w:sz w:val="24"/>
          <w:szCs w:val="24"/>
        </w:rPr>
        <w:t>的首都——科特迪瓦、加纳、多哥、贝宁和尼日利亚</w:t>
      </w:r>
      <w:r w:rsidR="00EA6C4C">
        <w:rPr>
          <w:rFonts w:ascii="宋体" w:eastAsia="宋体" w:hAnsi="宋体" w:cs="宋体" w:hint="eastAsia"/>
          <w:sz w:val="24"/>
          <w:szCs w:val="24"/>
        </w:rPr>
        <w:t>，</w:t>
      </w:r>
      <w:r w:rsidRPr="00CE209D">
        <w:rPr>
          <w:rFonts w:ascii="宋体" w:eastAsia="宋体" w:hAnsi="宋体" w:cs="宋体"/>
          <w:sz w:val="24"/>
          <w:szCs w:val="24"/>
        </w:rPr>
        <w:t>并覆盖约1,028公里和八个边境哨所，有利于西非贸易一体化，刺激经济发展。</w:t>
      </w:r>
    </w:p>
    <w:p w14:paraId="198492B2"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信息来源：非洲开发银行</w:t>
      </w:r>
      <w:r w:rsidRPr="00CE209D">
        <w:rPr>
          <w:rFonts w:ascii="宋体" w:eastAsia="宋体" w:hAnsi="宋体" w:cs="宋体"/>
          <w:i/>
          <w:iCs/>
          <w:sz w:val="24"/>
          <w:szCs w:val="24"/>
        </w:rPr>
        <w:t xml:space="preserve"> 2020-4-29</w:t>
      </w:r>
    </w:p>
    <w:bookmarkEnd w:id="2"/>
    <w:p w14:paraId="0DFC7B3A" w14:textId="77777777" w:rsidR="007049EF" w:rsidRPr="00CE209D" w:rsidRDefault="007049EF">
      <w:pPr>
        <w:spacing w:line="360" w:lineRule="auto"/>
        <w:ind w:firstLineChars="200" w:firstLine="480"/>
        <w:rPr>
          <w:rFonts w:ascii="宋体" w:eastAsia="宋体" w:hAnsi="宋体" w:cs="宋体"/>
          <w:sz w:val="24"/>
          <w:szCs w:val="24"/>
        </w:rPr>
      </w:pPr>
    </w:p>
    <w:p w14:paraId="2A101B44" w14:textId="77777777" w:rsidR="007049EF" w:rsidRPr="00CE209D"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亚行向印度马哈拉施特拉邦提供</w:t>
      </w:r>
      <w:r w:rsidRPr="00CE209D">
        <w:rPr>
          <w:rFonts w:ascii="宋体" w:eastAsia="宋体" w:hAnsi="宋体" w:cs="宋体"/>
          <w:b/>
          <w:bCs/>
          <w:sz w:val="24"/>
          <w:szCs w:val="24"/>
        </w:rPr>
        <w:t>3.46亿美元农村电力贷款。</w:t>
      </w:r>
      <w:r w:rsidRPr="00CE209D">
        <w:rPr>
          <w:rFonts w:ascii="宋体" w:eastAsia="宋体" w:hAnsi="宋体" w:cs="宋体" w:hint="eastAsia"/>
          <w:sz w:val="24"/>
          <w:szCs w:val="24"/>
        </w:rPr>
        <w:t>亚洲开发银行（亚行）已批准向印度提供</w:t>
      </w:r>
      <w:r w:rsidRPr="00CE209D">
        <w:rPr>
          <w:rFonts w:ascii="宋体" w:eastAsia="宋体" w:hAnsi="宋体" w:cs="宋体"/>
          <w:sz w:val="24"/>
          <w:szCs w:val="24"/>
        </w:rPr>
        <w:t>3.46亿美元的贷款，以帮助向马哈拉施特拉邦的农村农业客户提供高效、可靠和优质的电力；提高农业生产率和效率；促进经济增</w:t>
      </w:r>
      <w:r w:rsidRPr="00CE209D">
        <w:rPr>
          <w:rFonts w:ascii="宋体" w:eastAsia="宋体" w:hAnsi="宋体" w:cs="宋体"/>
          <w:sz w:val="24"/>
          <w:szCs w:val="24"/>
        </w:rPr>
        <w:lastRenderedPageBreak/>
        <w:t>长和私营部门的发展。</w:t>
      </w:r>
    </w:p>
    <w:p w14:paraId="46F2C636" w14:textId="77777777" w:rsidR="007049EF" w:rsidRPr="00CE209D" w:rsidRDefault="008B5A20">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信息来源：亚洲开发银行</w:t>
      </w:r>
      <w:r w:rsidRPr="00CE209D">
        <w:rPr>
          <w:rFonts w:ascii="宋体" w:eastAsia="宋体" w:hAnsi="宋体" w:cs="宋体"/>
          <w:i/>
          <w:iCs/>
          <w:sz w:val="24"/>
          <w:szCs w:val="24"/>
        </w:rPr>
        <w:t xml:space="preserve"> 2020-4-29</w:t>
      </w:r>
    </w:p>
    <w:p w14:paraId="6AAADC88" w14:textId="77777777" w:rsidR="007049EF" w:rsidRPr="00CE209D" w:rsidRDefault="007049EF">
      <w:pPr>
        <w:spacing w:line="360" w:lineRule="auto"/>
        <w:ind w:firstLineChars="200" w:firstLine="480"/>
        <w:rPr>
          <w:rFonts w:ascii="宋体" w:eastAsia="宋体" w:hAnsi="宋体" w:cs="宋体"/>
          <w:sz w:val="24"/>
          <w:szCs w:val="24"/>
        </w:rPr>
      </w:pPr>
    </w:p>
    <w:p w14:paraId="37DB4238" w14:textId="327F34EB" w:rsidR="007049EF" w:rsidRDefault="008B5A20">
      <w:pPr>
        <w:spacing w:line="360" w:lineRule="auto"/>
        <w:ind w:firstLineChars="200" w:firstLine="482"/>
        <w:rPr>
          <w:rFonts w:ascii="宋体" w:eastAsia="宋体" w:hAnsi="宋体" w:cs="宋体"/>
          <w:sz w:val="24"/>
          <w:szCs w:val="24"/>
        </w:rPr>
      </w:pPr>
      <w:r w:rsidRPr="00CE209D">
        <w:rPr>
          <w:rFonts w:ascii="宋体" w:eastAsia="宋体" w:hAnsi="宋体" w:cs="宋体" w:hint="eastAsia"/>
          <w:b/>
          <w:bCs/>
          <w:sz w:val="24"/>
          <w:szCs w:val="24"/>
        </w:rPr>
        <w:t>亚行向斐济提供了</w:t>
      </w:r>
      <w:r w:rsidRPr="00CE209D">
        <w:rPr>
          <w:rFonts w:ascii="宋体" w:eastAsia="宋体" w:hAnsi="宋体" w:cs="宋体"/>
          <w:b/>
          <w:bCs/>
          <w:sz w:val="24"/>
          <w:szCs w:val="24"/>
        </w:rPr>
        <w:t>40万美元的救济金。</w:t>
      </w:r>
      <w:r w:rsidRPr="00CE209D">
        <w:rPr>
          <w:rFonts w:ascii="宋体" w:eastAsia="宋体" w:hAnsi="宋体" w:cs="宋体" w:hint="eastAsia"/>
          <w:sz w:val="24"/>
          <w:szCs w:val="24"/>
        </w:rPr>
        <w:t>亚洲开发银行（</w:t>
      </w:r>
      <w:r w:rsidRPr="00CE209D">
        <w:rPr>
          <w:rFonts w:ascii="宋体" w:eastAsia="宋体" w:hAnsi="宋体" w:cs="宋体"/>
          <w:sz w:val="24"/>
          <w:szCs w:val="24"/>
        </w:rPr>
        <w:t>ADB）宣布向斐济政府提供40万美元的赠款，以帮助遭受飓风“哈罗德”袭击的斐济西部、中部、东部地区。该笔资金可促进受灾地区基本社会服务的恢复，减少贫困的发生。</w:t>
      </w:r>
    </w:p>
    <w:p w14:paraId="67C8C99E" w14:textId="6763EF49" w:rsidR="00DA410A" w:rsidRDefault="00DA410A" w:rsidP="00DA410A">
      <w:pPr>
        <w:spacing w:line="360" w:lineRule="auto"/>
        <w:ind w:firstLineChars="200" w:firstLine="480"/>
        <w:jc w:val="right"/>
        <w:rPr>
          <w:rFonts w:ascii="宋体" w:eastAsia="宋体" w:hAnsi="宋体" w:cs="宋体"/>
          <w:i/>
          <w:iCs/>
          <w:sz w:val="24"/>
          <w:szCs w:val="24"/>
        </w:rPr>
      </w:pPr>
      <w:r w:rsidRPr="00CE209D">
        <w:rPr>
          <w:rFonts w:ascii="宋体" w:eastAsia="宋体" w:hAnsi="宋体" w:cs="宋体" w:hint="eastAsia"/>
          <w:i/>
          <w:iCs/>
          <w:sz w:val="24"/>
          <w:szCs w:val="24"/>
        </w:rPr>
        <w:t>信息来源：亚洲开发银行</w:t>
      </w:r>
      <w:r w:rsidRPr="00CE209D">
        <w:rPr>
          <w:rFonts w:ascii="宋体" w:eastAsia="宋体" w:hAnsi="宋体" w:cs="宋体"/>
          <w:i/>
          <w:iCs/>
          <w:sz w:val="24"/>
          <w:szCs w:val="24"/>
        </w:rPr>
        <w:t xml:space="preserve"> 2020-4-29</w:t>
      </w:r>
    </w:p>
    <w:p w14:paraId="06E50A13" w14:textId="08879D6A" w:rsidR="00DA410A" w:rsidRDefault="00DA410A" w:rsidP="00DA410A">
      <w:pPr>
        <w:rPr>
          <w:rFonts w:hint="eastAsia"/>
        </w:rPr>
      </w:pPr>
    </w:p>
    <w:p w14:paraId="14264D75" w14:textId="77777777" w:rsidR="001764D4" w:rsidRPr="001764D4" w:rsidRDefault="001764D4" w:rsidP="001764D4">
      <w:pPr>
        <w:spacing w:line="360" w:lineRule="auto"/>
        <w:ind w:firstLineChars="200" w:firstLine="480"/>
        <w:rPr>
          <w:rFonts w:ascii="黑体" w:eastAsia="黑体" w:hAnsi="黑体" w:cs="Times New Roman"/>
          <w:b/>
          <w:sz w:val="24"/>
          <w:szCs w:val="24"/>
        </w:rPr>
      </w:pPr>
      <w:r w:rsidRPr="001764D4">
        <w:rPr>
          <w:rFonts w:ascii="黑体" w:eastAsia="黑体" w:hAnsi="黑体"/>
          <w:noProof/>
          <w:sz w:val="24"/>
          <w:szCs w:val="24"/>
        </w:rPr>
        <mc:AlternateContent>
          <mc:Choice Requires="wps">
            <w:drawing>
              <wp:anchor distT="0" distB="0" distL="114300" distR="114300" simplePos="0" relativeHeight="251664384" behindDoc="0" locked="0" layoutInCell="1" allowOverlap="1" wp14:anchorId="56AAC5E8" wp14:editId="70772F31">
                <wp:simplePos x="0" y="0"/>
                <wp:positionH relativeFrom="column">
                  <wp:posOffset>-123190</wp:posOffset>
                </wp:positionH>
                <wp:positionV relativeFrom="paragraph">
                  <wp:posOffset>5080</wp:posOffset>
                </wp:positionV>
                <wp:extent cx="5540375" cy="17780"/>
                <wp:effectExtent l="0" t="0" r="22225" b="2032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0375" cy="17780"/>
                        </a:xfrm>
                        <a:prstGeom prst="straightConnector1">
                          <a:avLst/>
                        </a:prstGeom>
                        <a:noFill/>
                        <a:ln w="12700"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55E1CD8D" id="_x0000_t32" coordsize="21600,21600" o:spt="32" o:oned="t" path="m,l21600,21600e" filled="f">
                <v:path arrowok="t" fillok="f" o:connecttype="none"/>
                <o:lock v:ext="edit" shapetype="t"/>
              </v:shapetype>
              <v:shape id="直接箭头连接符 5" o:spid="_x0000_s1026" type="#_x0000_t32" style="position:absolute;left:0;text-align:left;margin-left:-9.7pt;margin-top:.4pt;width:436.25pt;height:1.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" strokeweight="1pt"/>
            </w:pict>
          </mc:Fallback>
        </mc:AlternateContent>
      </w:r>
      <w:r w:rsidRPr="001764D4">
        <w:rPr>
          <w:rFonts w:ascii="黑体" w:eastAsia="黑体" w:hAnsi="黑体" w:cs="Times New Roman" w:hint="eastAsia"/>
          <w:b/>
          <w:sz w:val="24"/>
          <w:szCs w:val="24"/>
        </w:rPr>
        <w:t>主办：中国国际扶贫中心</w:t>
      </w:r>
    </w:p>
    <w:p w14:paraId="1C76501B" w14:textId="77777777" w:rsidR="001764D4" w:rsidRPr="001764D4" w:rsidRDefault="001764D4" w:rsidP="001764D4">
      <w:pPr>
        <w:spacing w:line="360" w:lineRule="auto"/>
        <w:ind w:firstLineChars="200" w:firstLine="482"/>
        <w:rPr>
          <w:rFonts w:ascii="黑体" w:eastAsia="黑体" w:hAnsi="黑体" w:cs="Times New Roman"/>
          <w:b/>
          <w:sz w:val="24"/>
          <w:szCs w:val="24"/>
        </w:rPr>
      </w:pPr>
      <w:r w:rsidRPr="001764D4">
        <w:rPr>
          <w:rFonts w:ascii="黑体" w:eastAsia="黑体" w:hAnsi="黑体" w:cs="Times New Roman" w:hint="eastAsia"/>
          <w:b/>
          <w:sz w:val="24"/>
          <w:szCs w:val="24"/>
        </w:rPr>
        <w:t>承办：华中师范大学社会学院</w:t>
      </w:r>
    </w:p>
    <w:p w14:paraId="01EBE40B" w14:textId="77777777" w:rsidR="001764D4" w:rsidRPr="001764D4" w:rsidRDefault="001764D4" w:rsidP="001764D4">
      <w:pPr>
        <w:spacing w:line="360" w:lineRule="auto"/>
        <w:ind w:firstLineChars="200" w:firstLine="482"/>
        <w:rPr>
          <w:rFonts w:ascii="黑体" w:eastAsia="黑体" w:hAnsi="黑体" w:cs="Times New Roman"/>
          <w:b/>
          <w:sz w:val="24"/>
          <w:szCs w:val="24"/>
        </w:rPr>
      </w:pPr>
      <w:r w:rsidRPr="001764D4">
        <w:rPr>
          <w:rFonts w:ascii="黑体" w:eastAsia="黑体" w:hAnsi="黑体" w:cs="Times New Roman" w:hint="eastAsia"/>
          <w:b/>
          <w:sz w:val="24"/>
          <w:szCs w:val="24"/>
        </w:rPr>
        <w:t>联系人：</w:t>
      </w:r>
      <w:proofErr w:type="gramStart"/>
      <w:r w:rsidRPr="001764D4">
        <w:rPr>
          <w:rFonts w:ascii="黑体" w:eastAsia="黑体" w:hAnsi="黑体" w:cs="Times New Roman" w:hint="eastAsia"/>
          <w:b/>
          <w:sz w:val="24"/>
          <w:szCs w:val="24"/>
        </w:rPr>
        <w:t>贺胜年</w:t>
      </w:r>
      <w:proofErr w:type="gramEnd"/>
      <w:r w:rsidRPr="001764D4">
        <w:rPr>
          <w:rFonts w:ascii="黑体" w:eastAsia="黑体" w:hAnsi="黑体" w:cs="Times New Roman" w:hint="eastAsia"/>
          <w:b/>
          <w:sz w:val="24"/>
          <w:szCs w:val="24"/>
        </w:rPr>
        <w:t>010-84419871</w:t>
      </w:r>
    </w:p>
    <w:p w14:paraId="5198315E" w14:textId="77777777" w:rsidR="001764D4" w:rsidRPr="001764D4" w:rsidRDefault="001764D4" w:rsidP="001764D4">
      <w:pPr>
        <w:spacing w:line="360" w:lineRule="auto"/>
        <w:ind w:firstLineChars="200" w:firstLine="482"/>
        <w:rPr>
          <w:rFonts w:ascii="黑体" w:eastAsia="黑体" w:hAnsi="黑体" w:cs="Times New Roman"/>
          <w:sz w:val="24"/>
          <w:szCs w:val="24"/>
        </w:rPr>
      </w:pPr>
      <w:r w:rsidRPr="001764D4">
        <w:rPr>
          <w:rFonts w:ascii="黑体" w:eastAsia="黑体" w:hAnsi="黑体" w:cs="Times New Roman" w:hint="eastAsia"/>
          <w:b/>
          <w:sz w:val="24"/>
          <w:szCs w:val="24"/>
        </w:rPr>
        <w:t>邮箱：heshengnian</w:t>
      </w:r>
      <w:r w:rsidRPr="001764D4">
        <w:rPr>
          <w:rFonts w:ascii="黑体" w:eastAsia="黑体" w:hAnsi="黑体" w:cs="Times New Roman"/>
          <w:b/>
          <w:sz w:val="24"/>
          <w:szCs w:val="24"/>
        </w:rPr>
        <w:t>@iprcc.org.cn</w:t>
      </w:r>
    </w:p>
    <w:p w14:paraId="55AEB34A" w14:textId="77777777" w:rsidR="001764D4" w:rsidRPr="001764D4" w:rsidRDefault="001764D4" w:rsidP="00DA410A"/>
    <w:p w14:paraId="12E5C8FB" w14:textId="77777777" w:rsidR="007049EF" w:rsidRDefault="007049EF" w:rsidP="00DA410A">
      <w:pPr>
        <w:spacing w:line="360" w:lineRule="auto"/>
        <w:ind w:firstLineChars="200" w:firstLine="480"/>
        <w:jc w:val="right"/>
        <w:rPr>
          <w:rFonts w:ascii="宋体" w:eastAsia="宋体" w:hAnsi="宋体" w:cs="宋体"/>
          <w:sz w:val="24"/>
          <w:szCs w:val="24"/>
        </w:rPr>
      </w:pPr>
    </w:p>
    <w:sectPr w:rsidR="00704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68920" w14:textId="77777777" w:rsidR="00E95BCB" w:rsidRDefault="00E95BCB" w:rsidP="00DA410A">
      <w:r>
        <w:separator/>
      </w:r>
    </w:p>
  </w:endnote>
  <w:endnote w:type="continuationSeparator" w:id="0">
    <w:p w14:paraId="13F25479" w14:textId="77777777" w:rsidR="00E95BCB" w:rsidRDefault="00E95BCB" w:rsidP="00DA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64C1" w14:textId="77777777" w:rsidR="00E95BCB" w:rsidRDefault="00E95BCB" w:rsidP="00DA410A">
      <w:r>
        <w:separator/>
      </w:r>
    </w:p>
  </w:footnote>
  <w:footnote w:type="continuationSeparator" w:id="0">
    <w:p w14:paraId="44432FD0" w14:textId="77777777" w:rsidR="00E95BCB" w:rsidRDefault="00E95BCB" w:rsidP="00DA4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11CE9"/>
    <w:multiLevelType w:val="hybridMultilevel"/>
    <w:tmpl w:val="92F66E4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5F73A69"/>
    <w:multiLevelType w:val="hybridMultilevel"/>
    <w:tmpl w:val="0072881C"/>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57CD1CC0"/>
    <w:multiLevelType w:val="hybridMultilevel"/>
    <w:tmpl w:val="12C2E542"/>
    <w:lvl w:ilvl="0" w:tplc="419ED9B8">
      <w:start w:val="1"/>
      <w:numFmt w:val="japaneseCounting"/>
      <w:lvlText w:val="(%1）"/>
      <w:lvlJc w:val="left"/>
      <w:pPr>
        <w:ind w:left="1214" w:hanging="73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F4"/>
    <w:rsid w:val="0011020E"/>
    <w:rsid w:val="001764D4"/>
    <w:rsid w:val="001E10CF"/>
    <w:rsid w:val="001E55DB"/>
    <w:rsid w:val="002D079C"/>
    <w:rsid w:val="002E05ED"/>
    <w:rsid w:val="00377F81"/>
    <w:rsid w:val="003C50F5"/>
    <w:rsid w:val="00482430"/>
    <w:rsid w:val="004D580D"/>
    <w:rsid w:val="004E7278"/>
    <w:rsid w:val="004F68AF"/>
    <w:rsid w:val="00566A33"/>
    <w:rsid w:val="006655F4"/>
    <w:rsid w:val="007049EF"/>
    <w:rsid w:val="007A56D8"/>
    <w:rsid w:val="008B5A20"/>
    <w:rsid w:val="008C3E46"/>
    <w:rsid w:val="009442C3"/>
    <w:rsid w:val="00AA68AF"/>
    <w:rsid w:val="00AC518D"/>
    <w:rsid w:val="00C80251"/>
    <w:rsid w:val="00CE209D"/>
    <w:rsid w:val="00D56871"/>
    <w:rsid w:val="00DA410A"/>
    <w:rsid w:val="00E91F4A"/>
    <w:rsid w:val="00E95BCB"/>
    <w:rsid w:val="00EA6C4C"/>
    <w:rsid w:val="00F049CD"/>
    <w:rsid w:val="03700565"/>
    <w:rsid w:val="038C271A"/>
    <w:rsid w:val="0559355F"/>
    <w:rsid w:val="061C79E3"/>
    <w:rsid w:val="0AE61BFD"/>
    <w:rsid w:val="0E7B172E"/>
    <w:rsid w:val="0FC63EB8"/>
    <w:rsid w:val="13C23E08"/>
    <w:rsid w:val="13C83D99"/>
    <w:rsid w:val="140523DC"/>
    <w:rsid w:val="141E18BF"/>
    <w:rsid w:val="155B375E"/>
    <w:rsid w:val="21E86629"/>
    <w:rsid w:val="23923AD2"/>
    <w:rsid w:val="24B54130"/>
    <w:rsid w:val="26DE23E1"/>
    <w:rsid w:val="28346D98"/>
    <w:rsid w:val="36AD5EBD"/>
    <w:rsid w:val="37072728"/>
    <w:rsid w:val="3B8D0702"/>
    <w:rsid w:val="3FD53A70"/>
    <w:rsid w:val="43D64496"/>
    <w:rsid w:val="466F1085"/>
    <w:rsid w:val="47E40AC5"/>
    <w:rsid w:val="4B7A0C61"/>
    <w:rsid w:val="4F744F51"/>
    <w:rsid w:val="502A5BFB"/>
    <w:rsid w:val="53B03BA1"/>
    <w:rsid w:val="58380DBF"/>
    <w:rsid w:val="5A85501C"/>
    <w:rsid w:val="5B9B5102"/>
    <w:rsid w:val="65755548"/>
    <w:rsid w:val="6B8A25DB"/>
    <w:rsid w:val="7B36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E2B35"/>
  <w15:docId w15:val="{BD11F2C4-EDDE-4E55-B36A-863439ED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spacing w:beforeLines="100" w:before="100" w:afterLines="100" w:after="100" w:line="360" w:lineRule="auto"/>
      <w:jc w:val="center"/>
      <w:outlineLvl w:val="0"/>
    </w:pPr>
    <w:rPr>
      <w:rFonts w:ascii="宋体" w:eastAsia="黑体" w:hAnsi="宋体" w:cs="宋体"/>
      <w:b/>
      <w:bCs/>
      <w:sz w:val="44"/>
      <w:szCs w:val="21"/>
    </w:rPr>
  </w:style>
  <w:style w:type="paragraph" w:styleId="2">
    <w:name w:val="heading 2"/>
    <w:basedOn w:val="a"/>
    <w:next w:val="a"/>
    <w:link w:val="20"/>
    <w:unhideWhenUsed/>
    <w:qFormat/>
    <w:pPr>
      <w:keepNext/>
      <w:keepLines/>
      <w:spacing w:before="140" w:after="140" w:line="360" w:lineRule="auto"/>
      <w:ind w:firstLineChars="200" w:firstLine="643"/>
      <w:outlineLvl w:val="1"/>
    </w:pPr>
    <w:rPr>
      <w:rFonts w:ascii="Arial" w:eastAsia="黑体" w:hAnsi="Arial"/>
      <w:b/>
      <w:sz w:val="24"/>
    </w:rPr>
  </w:style>
  <w:style w:type="paragraph" w:styleId="3">
    <w:name w:val="heading 3"/>
    <w:basedOn w:val="a"/>
    <w:next w:val="a"/>
    <w:link w:val="30"/>
    <w:unhideWhenUsed/>
    <w:qFormat/>
    <w:pPr>
      <w:keepNext/>
      <w:keepLines/>
      <w:spacing w:before="140" w:after="140" w:line="360" w:lineRule="auto"/>
      <w:outlineLvl w:val="2"/>
    </w:pPr>
    <w:rPr>
      <w:rFonts w:ascii="Calibri" w:eastAsia="楷体" w:hAnsi="Calibri"/>
      <w:b/>
      <w:sz w:val="24"/>
    </w:rPr>
  </w:style>
  <w:style w:type="paragraph" w:styleId="4">
    <w:name w:val="heading 4"/>
    <w:basedOn w:val="a"/>
    <w:next w:val="a"/>
    <w:semiHidden/>
    <w:unhideWhenUsed/>
    <w:qFormat/>
    <w:pPr>
      <w:keepNext/>
      <w:keepLines/>
      <w:spacing w:before="140" w:after="140" w:line="360" w:lineRule="auto"/>
      <w:outlineLvl w:val="3"/>
    </w:pPr>
    <w:rPr>
      <w:rFonts w:ascii="Arial" w:eastAsia="楷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link w:val="a6"/>
    <w:pPr>
      <w:snapToGrid w:val="0"/>
      <w:jc w:val="left"/>
    </w:pPr>
    <w:rPr>
      <w:rFonts w:eastAsia="宋体"/>
      <w:sz w:val="18"/>
    </w:rPr>
  </w:style>
  <w:style w:type="character" w:styleId="a7">
    <w:name w:val="footnote reference"/>
    <w:basedOn w:val="a0"/>
    <w:qFormat/>
    <w:rPr>
      <w:rFonts w:ascii="等线" w:eastAsia="宋体" w:hAnsi="等线"/>
      <w:sz w:val="18"/>
      <w:vertAlign w:val="superscript"/>
    </w:rPr>
  </w:style>
  <w:style w:type="character" w:customStyle="1" w:styleId="10">
    <w:name w:val="标题 1 字符"/>
    <w:link w:val="1"/>
    <w:uiPriority w:val="1"/>
    <w:qFormat/>
    <w:rPr>
      <w:rFonts w:ascii="宋体" w:eastAsia="黑体" w:hAnsi="宋体" w:cs="宋体"/>
      <w:b/>
      <w:bCs/>
      <w:kern w:val="0"/>
      <w:sz w:val="44"/>
      <w:szCs w:val="21"/>
    </w:rPr>
  </w:style>
  <w:style w:type="character" w:customStyle="1" w:styleId="20">
    <w:name w:val="标题 2 字符"/>
    <w:link w:val="2"/>
    <w:qFormat/>
    <w:rPr>
      <w:rFonts w:ascii="Arial" w:eastAsia="黑体" w:hAnsi="Arial"/>
      <w:b/>
      <w:sz w:val="24"/>
    </w:rPr>
  </w:style>
  <w:style w:type="character" w:customStyle="1" w:styleId="30">
    <w:name w:val="标题 3 字符"/>
    <w:link w:val="3"/>
    <w:rPr>
      <w:rFonts w:ascii="Calibri" w:eastAsia="楷体" w:hAnsi="Calibri"/>
      <w:b/>
      <w:sz w:val="24"/>
    </w:rPr>
  </w:style>
  <w:style w:type="character" w:customStyle="1" w:styleId="a6">
    <w:name w:val="脚注文本 字符"/>
    <w:basedOn w:val="a0"/>
    <w:link w:val="a5"/>
    <w:uiPriority w:val="99"/>
    <w:qFormat/>
    <w:rPr>
      <w:rFonts w:asciiTheme="minorHAnsi" w:eastAsia="宋体" w:hAnsiTheme="minorHAnsi"/>
      <w:sz w:val="18"/>
      <w:szCs w:val="22"/>
    </w:rPr>
  </w:style>
  <w:style w:type="paragraph" w:customStyle="1" w:styleId="story-body-text">
    <w:name w:val="story-body-text"/>
    <w:basedOn w:val="a"/>
    <w:pPr>
      <w:widowControl/>
      <w:spacing w:before="100" w:beforeAutospacing="1" w:after="100" w:afterAutospacing="1"/>
      <w:jc w:val="left"/>
    </w:pPr>
    <w:rPr>
      <w:rFonts w:ascii="宋体" w:hAnsi="宋体" w:cs="宋体"/>
      <w:kern w:val="0"/>
      <w:szCs w:val="24"/>
    </w:rPr>
  </w:style>
  <w:style w:type="paragraph" w:styleId="a8">
    <w:name w:val="Balloon Text"/>
    <w:basedOn w:val="a"/>
    <w:link w:val="a9"/>
    <w:rsid w:val="002E05ED"/>
    <w:rPr>
      <w:sz w:val="18"/>
      <w:szCs w:val="18"/>
    </w:rPr>
  </w:style>
  <w:style w:type="character" w:customStyle="1" w:styleId="a9">
    <w:name w:val="批注框文本 字符"/>
    <w:basedOn w:val="a0"/>
    <w:link w:val="a8"/>
    <w:rsid w:val="002E05ED"/>
    <w:rPr>
      <w:kern w:val="2"/>
      <w:sz w:val="18"/>
      <w:szCs w:val="18"/>
    </w:rPr>
  </w:style>
  <w:style w:type="character" w:styleId="aa">
    <w:name w:val="annotation reference"/>
    <w:basedOn w:val="a0"/>
    <w:rsid w:val="0011020E"/>
    <w:rPr>
      <w:sz w:val="21"/>
      <w:szCs w:val="21"/>
    </w:rPr>
  </w:style>
  <w:style w:type="paragraph" w:styleId="ab">
    <w:name w:val="annotation text"/>
    <w:basedOn w:val="a"/>
    <w:link w:val="ac"/>
    <w:rsid w:val="0011020E"/>
    <w:pPr>
      <w:jc w:val="left"/>
    </w:pPr>
  </w:style>
  <w:style w:type="character" w:customStyle="1" w:styleId="ac">
    <w:name w:val="批注文字 字符"/>
    <w:basedOn w:val="a0"/>
    <w:link w:val="ab"/>
    <w:rsid w:val="0011020E"/>
    <w:rPr>
      <w:kern w:val="2"/>
      <w:sz w:val="21"/>
      <w:szCs w:val="22"/>
    </w:rPr>
  </w:style>
  <w:style w:type="paragraph" w:styleId="ad">
    <w:name w:val="annotation subject"/>
    <w:basedOn w:val="ab"/>
    <w:next w:val="ab"/>
    <w:link w:val="ae"/>
    <w:rsid w:val="0011020E"/>
    <w:rPr>
      <w:b/>
      <w:bCs/>
    </w:rPr>
  </w:style>
  <w:style w:type="character" w:customStyle="1" w:styleId="ae">
    <w:name w:val="批注主题 字符"/>
    <w:basedOn w:val="ac"/>
    <w:link w:val="ad"/>
    <w:rsid w:val="0011020E"/>
    <w:rPr>
      <w:b/>
      <w:bCs/>
      <w:kern w:val="2"/>
      <w:sz w:val="21"/>
      <w:szCs w:val="22"/>
    </w:rPr>
  </w:style>
  <w:style w:type="character" w:customStyle="1" w:styleId="11">
    <w:name w:val="超链接1"/>
    <w:basedOn w:val="a0"/>
    <w:uiPriority w:val="99"/>
    <w:unhideWhenUsed/>
    <w:rsid w:val="00DA410A"/>
    <w:rPr>
      <w:color w:val="0563C1"/>
      <w:u w:val="single"/>
    </w:rPr>
  </w:style>
  <w:style w:type="paragraph" w:styleId="af">
    <w:name w:val="List Paragraph"/>
    <w:basedOn w:val="a"/>
    <w:uiPriority w:val="99"/>
    <w:rsid w:val="00EA6C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fap.co.za/bfap-baseline-2019/" TargetMode="External"/><Relationship Id="rId4" Type="http://schemas.openxmlformats.org/officeDocument/2006/relationships/settings" Target="settings.xml"/><Relationship Id="rId9" Type="http://schemas.openxmlformats.org/officeDocument/2006/relationships/hyperlink" Target="http://www.statssa.gov.za/publications/P0310/P0310201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1，st早安</dc:creator>
  <cp:lastModifiedBy> </cp:lastModifiedBy>
  <cp:revision>21</cp:revision>
  <cp:lastPrinted>2020-06-01T04:21:00Z</cp:lastPrinted>
  <dcterms:created xsi:type="dcterms:W3CDTF">2020-05-05T15:59:00Z</dcterms:created>
  <dcterms:modified xsi:type="dcterms:W3CDTF">2020-06-03T15:00:00Z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